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7"/>
        <w:gridCol w:w="111"/>
        <w:gridCol w:w="356"/>
        <w:gridCol w:w="916"/>
        <w:gridCol w:w="672"/>
        <w:gridCol w:w="353"/>
        <w:gridCol w:w="155"/>
        <w:gridCol w:w="323"/>
        <w:gridCol w:w="706"/>
        <w:gridCol w:w="1702"/>
        <w:gridCol w:w="90"/>
        <w:gridCol w:w="179"/>
        <w:gridCol w:w="715"/>
        <w:gridCol w:w="144"/>
        <w:gridCol w:w="423"/>
        <w:gridCol w:w="710"/>
        <w:gridCol w:w="237"/>
        <w:gridCol w:w="187"/>
        <w:gridCol w:w="851"/>
      </w:tblGrid>
      <w:tr w:rsidR="0095270F" w:rsidRPr="0095270F" w14:paraId="2AD2B40B" w14:textId="77777777" w:rsidTr="005A0496">
        <w:trPr>
          <w:trHeight w:val="371"/>
        </w:trPr>
        <w:tc>
          <w:tcPr>
            <w:tcW w:w="1112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A1A5" w14:textId="77777777" w:rsidR="00594866" w:rsidRPr="0095270F" w:rsidRDefault="00594866" w:rsidP="00594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95270F">
              <w:rPr>
                <w:rFonts w:ascii="Arial" w:eastAsia="Times New Roman" w:hAnsi="Arial" w:cs="Arial"/>
                <w:noProof/>
                <w:sz w:val="20"/>
                <w:szCs w:val="20"/>
                <w:lang w:val="es-ES_tradnl" w:eastAsia="es-ES_tradnl"/>
              </w:rPr>
              <w:drawing>
                <wp:anchor distT="0" distB="0" distL="114300" distR="114300" simplePos="0" relativeHeight="251657216" behindDoc="0" locked="0" layoutInCell="1" allowOverlap="1" wp14:anchorId="7A9326BA" wp14:editId="7A41AA9F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66675</wp:posOffset>
                  </wp:positionV>
                  <wp:extent cx="590550" cy="704850"/>
                  <wp:effectExtent l="0" t="0" r="0" b="635"/>
                  <wp:wrapNone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escudoud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5270F">
              <w:rPr>
                <w:rFonts w:ascii="Arial" w:eastAsia="Times New Roman" w:hAnsi="Arial" w:cs="Arial"/>
                <w:noProof/>
                <w:sz w:val="20"/>
                <w:szCs w:val="20"/>
                <w:lang w:val="es-ES_tradnl" w:eastAsia="es-ES_tradnl"/>
              </w:rPr>
              <w:drawing>
                <wp:anchor distT="0" distB="0" distL="114300" distR="114300" simplePos="0" relativeHeight="251672576" behindDoc="0" locked="0" layoutInCell="1" allowOverlap="1" wp14:anchorId="443B9C1C" wp14:editId="3DE0ABDF">
                  <wp:simplePos x="0" y="0"/>
                  <wp:positionH relativeFrom="column">
                    <wp:posOffset>5981700</wp:posOffset>
                  </wp:positionH>
                  <wp:positionV relativeFrom="paragraph">
                    <wp:posOffset>104775</wp:posOffset>
                  </wp:positionV>
                  <wp:extent cx="390525" cy="685800"/>
                  <wp:effectExtent l="0" t="0" r="635" b="635"/>
                  <wp:wrapNone/>
                  <wp:docPr id="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lineacua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77"/>
            </w:tblGrid>
            <w:tr w:rsidR="0095270F" w:rsidRPr="0095270F" w14:paraId="65532E9D" w14:textId="77777777" w:rsidTr="005A0496">
              <w:trPr>
                <w:trHeight w:val="371"/>
                <w:tblCellSpacing w:w="0" w:type="dxa"/>
              </w:trPr>
              <w:tc>
                <w:tcPr>
                  <w:tcW w:w="10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632A1B" w14:textId="77777777" w:rsidR="00594866" w:rsidRPr="0095270F" w:rsidRDefault="00594866" w:rsidP="005948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95270F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UNIVERSIDAD DE GUADALAJARA</w:t>
                  </w:r>
                </w:p>
              </w:tc>
            </w:tr>
          </w:tbl>
          <w:p w14:paraId="433030F3" w14:textId="77777777" w:rsidR="00594866" w:rsidRPr="0095270F" w:rsidRDefault="00594866" w:rsidP="00594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70F" w:rsidRPr="0095270F" w14:paraId="0E59B48B" w14:textId="77777777" w:rsidTr="005A0496">
        <w:trPr>
          <w:trHeight w:val="445"/>
        </w:trPr>
        <w:tc>
          <w:tcPr>
            <w:tcW w:w="1112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D4B2" w14:textId="77777777" w:rsidR="00594866" w:rsidRPr="0095270F" w:rsidRDefault="00594866" w:rsidP="0059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527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Centro Universitario de Arte, Arquitectura y Diseño</w:t>
            </w:r>
          </w:p>
        </w:tc>
      </w:tr>
      <w:tr w:rsidR="0095270F" w:rsidRPr="0095270F" w14:paraId="38F095D2" w14:textId="77777777" w:rsidTr="005A0496">
        <w:trPr>
          <w:trHeight w:val="341"/>
        </w:trPr>
        <w:tc>
          <w:tcPr>
            <w:tcW w:w="1112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DFFC" w14:textId="77777777" w:rsidR="00594866" w:rsidRPr="0095270F" w:rsidRDefault="00594866" w:rsidP="0059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95270F" w:rsidRPr="0095270F" w14:paraId="540AE46F" w14:textId="77777777" w:rsidTr="005A0496">
        <w:trPr>
          <w:trHeight w:val="312"/>
        </w:trPr>
        <w:tc>
          <w:tcPr>
            <w:tcW w:w="1112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F070" w14:textId="7A107556" w:rsidR="008A6C57" w:rsidRPr="0095270F" w:rsidRDefault="00594866" w:rsidP="00884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527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PROGRAMA DE </w:t>
            </w:r>
            <w:r w:rsidR="00C87994" w:rsidRPr="009527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UNIDAD DE APRENDIZAJE</w:t>
            </w:r>
            <w:r w:rsidR="004D39AA" w:rsidRPr="009527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5270F" w:rsidRPr="0095270F" w14:paraId="07849C0D" w14:textId="77777777" w:rsidTr="005A0496">
        <w:trPr>
          <w:trHeight w:val="65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57F5" w14:textId="77777777" w:rsidR="00594866" w:rsidRPr="0095270F" w:rsidRDefault="00594866" w:rsidP="00594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1F7A" w14:textId="77777777" w:rsidR="00594866" w:rsidRPr="0095270F" w:rsidRDefault="00594866" w:rsidP="00594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847B" w14:textId="77777777" w:rsidR="00594866" w:rsidRPr="0095270F" w:rsidRDefault="00594866" w:rsidP="00594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3196" w14:textId="77777777" w:rsidR="00594866" w:rsidRPr="0095270F" w:rsidRDefault="00594866" w:rsidP="00594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053C" w14:textId="77777777" w:rsidR="00594866" w:rsidRPr="0095270F" w:rsidRDefault="00594866" w:rsidP="00594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70F" w:rsidRPr="0095270F" w14:paraId="77CE3AC7" w14:textId="77777777" w:rsidTr="005A0496">
        <w:trPr>
          <w:trHeight w:val="252"/>
        </w:trPr>
        <w:tc>
          <w:tcPr>
            <w:tcW w:w="75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5635C9E" w14:textId="77777777" w:rsidR="00594866" w:rsidRPr="0095270F" w:rsidRDefault="00594866" w:rsidP="0059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1.-DATOS DE IDENTIFICACIÓN.</w:t>
            </w:r>
          </w:p>
        </w:tc>
        <w:tc>
          <w:tcPr>
            <w:tcW w:w="2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FE4CE39" w14:textId="77777777" w:rsidR="00594866" w:rsidRPr="0095270F" w:rsidRDefault="00594866" w:rsidP="00594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7C83CB9" w14:textId="77777777" w:rsidR="00594866" w:rsidRPr="0095270F" w:rsidRDefault="00594866" w:rsidP="00594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270F" w:rsidRPr="0095270F" w14:paraId="6BDCD65D" w14:textId="77777777" w:rsidTr="005A0496">
        <w:trPr>
          <w:trHeight w:val="252"/>
        </w:trPr>
        <w:tc>
          <w:tcPr>
            <w:tcW w:w="1112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1DFA0" w14:textId="77777777" w:rsidR="00594866" w:rsidRPr="0095270F" w:rsidRDefault="00594866" w:rsidP="00594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270F" w:rsidRPr="0095270F" w14:paraId="7CF4E4D3" w14:textId="77777777" w:rsidTr="005A0496">
        <w:trPr>
          <w:trHeight w:val="505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2189471" w14:textId="77777777" w:rsidR="00594866" w:rsidRPr="0095270F" w:rsidRDefault="00594866" w:rsidP="00594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1.1.Nombre de la materia: </w:t>
            </w:r>
          </w:p>
        </w:tc>
        <w:tc>
          <w:tcPr>
            <w:tcW w:w="51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60D5" w14:textId="30A0B583" w:rsidR="00763179" w:rsidRPr="008A2F76" w:rsidRDefault="008A2F76" w:rsidP="002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A2F76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shd w:val="clear" w:color="auto" w:fill="FFFFFF"/>
                <w:lang w:val="es-ES_tradnl" w:eastAsia="es-ES_tradnl"/>
              </w:rPr>
              <w:t>APLICACIÓN DE ESTRATEGIAS DE GESTIÓN INTEGRADA DEL AGUA, EFICIENCIA ENERGÉTICA URBANA Y TERRITORIAL PARA EL DESARROLLO SUSTENTABLE</w:t>
            </w:r>
          </w:p>
        </w:tc>
        <w:tc>
          <w:tcPr>
            <w:tcW w:w="2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0A6A48C" w14:textId="77777777" w:rsidR="00594866" w:rsidRPr="0095270F" w:rsidRDefault="00594866" w:rsidP="00594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1.2. Código de la materia: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482E" w14:textId="43817907" w:rsidR="00594866" w:rsidRPr="0095270F" w:rsidRDefault="00594866" w:rsidP="00594866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</w:tr>
      <w:tr w:rsidR="0095270F" w:rsidRPr="0095270F" w14:paraId="68573EF8" w14:textId="77777777" w:rsidTr="005A0496">
        <w:trPr>
          <w:trHeight w:val="505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9FB63DE" w14:textId="77777777" w:rsidR="00594866" w:rsidRPr="0095270F" w:rsidRDefault="00594866" w:rsidP="00594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1.3. Departamento: </w:t>
            </w:r>
          </w:p>
        </w:tc>
        <w:tc>
          <w:tcPr>
            <w:tcW w:w="51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272C" w14:textId="77777777" w:rsidR="00594866" w:rsidRPr="0095270F" w:rsidRDefault="004D39AA" w:rsidP="00594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PROYECTOS URBANÍSTICOS</w:t>
            </w:r>
          </w:p>
        </w:tc>
        <w:tc>
          <w:tcPr>
            <w:tcW w:w="2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1728F8F" w14:textId="77777777" w:rsidR="00594866" w:rsidRPr="0095270F" w:rsidRDefault="00594866" w:rsidP="00594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1.4. Código de Departamento: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5337" w14:textId="77777777" w:rsidR="00594866" w:rsidRPr="0095270F" w:rsidRDefault="004D39AA" w:rsidP="00594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PU</w:t>
            </w:r>
          </w:p>
        </w:tc>
      </w:tr>
      <w:tr w:rsidR="0095270F" w:rsidRPr="0095270F" w14:paraId="0C1250A1" w14:textId="77777777" w:rsidTr="005A0496">
        <w:trPr>
          <w:trHeight w:val="252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6178FB3" w14:textId="77777777" w:rsidR="00594866" w:rsidRPr="0095270F" w:rsidRDefault="00594866" w:rsidP="00594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1.5. Carga horaria:  </w:t>
            </w:r>
          </w:p>
        </w:tc>
        <w:tc>
          <w:tcPr>
            <w:tcW w:w="2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0F0BD8B" w14:textId="77777777" w:rsidR="00594866" w:rsidRPr="0095270F" w:rsidRDefault="00594866" w:rsidP="00594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Teoría:</w:t>
            </w:r>
          </w:p>
        </w:tc>
        <w:tc>
          <w:tcPr>
            <w:tcW w:w="2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EA4262F" w14:textId="77777777" w:rsidR="00594866" w:rsidRPr="0095270F" w:rsidRDefault="00594866" w:rsidP="00594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Práctica:</w:t>
            </w:r>
          </w:p>
        </w:tc>
        <w:tc>
          <w:tcPr>
            <w:tcW w:w="3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6A59A4C0" w14:textId="77777777" w:rsidR="00594866" w:rsidRPr="0095270F" w:rsidRDefault="00594866" w:rsidP="00594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Total:</w:t>
            </w:r>
          </w:p>
        </w:tc>
      </w:tr>
      <w:tr w:rsidR="0095270F" w:rsidRPr="0095270F" w14:paraId="69D54DBA" w14:textId="77777777" w:rsidTr="005A0496">
        <w:trPr>
          <w:trHeight w:val="252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D774" w14:textId="7F46AB62" w:rsidR="00594866" w:rsidRPr="0095270F" w:rsidRDefault="00C86F0F" w:rsidP="00594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529C5" w:rsidRPr="0095270F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4D39AA"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 HRS. POR SEMANA</w:t>
            </w:r>
          </w:p>
        </w:tc>
        <w:tc>
          <w:tcPr>
            <w:tcW w:w="2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4201" w14:textId="430ACB6E" w:rsidR="00594866" w:rsidRPr="0095270F" w:rsidRDefault="005346DF" w:rsidP="00594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C86F0F"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94866" w:rsidRPr="0095270F">
              <w:rPr>
                <w:rFonts w:ascii="Arial" w:eastAsia="Times New Roman" w:hAnsi="Arial" w:cs="Arial"/>
                <w:sz w:val="20"/>
                <w:szCs w:val="20"/>
              </w:rPr>
              <w:t>HORAS</w:t>
            </w:r>
          </w:p>
        </w:tc>
        <w:tc>
          <w:tcPr>
            <w:tcW w:w="2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D111" w14:textId="5E234127" w:rsidR="00594866" w:rsidRPr="0095270F" w:rsidRDefault="005346DF" w:rsidP="00594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40</w:t>
            </w:r>
            <w:r w:rsidR="00736F34"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86F0F"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94866" w:rsidRPr="0095270F">
              <w:rPr>
                <w:rFonts w:ascii="Arial" w:eastAsia="Times New Roman" w:hAnsi="Arial" w:cs="Arial"/>
                <w:sz w:val="20"/>
                <w:szCs w:val="20"/>
              </w:rPr>
              <w:t>HORAS</w:t>
            </w:r>
          </w:p>
        </w:tc>
        <w:tc>
          <w:tcPr>
            <w:tcW w:w="3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E558F" w14:textId="2B69BDCD" w:rsidR="00594866" w:rsidRPr="0095270F" w:rsidRDefault="005346DF" w:rsidP="00736F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60</w:t>
            </w:r>
            <w:r w:rsidR="00736F34"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94866" w:rsidRPr="0095270F">
              <w:rPr>
                <w:rFonts w:ascii="Arial" w:eastAsia="Times New Roman" w:hAnsi="Arial" w:cs="Arial"/>
                <w:sz w:val="20"/>
                <w:szCs w:val="20"/>
              </w:rPr>
              <w:t>HORAS</w:t>
            </w:r>
          </w:p>
        </w:tc>
      </w:tr>
      <w:tr w:rsidR="0095270F" w:rsidRPr="0095270F" w14:paraId="7CC2A286" w14:textId="77777777" w:rsidTr="005A0496">
        <w:trPr>
          <w:trHeight w:val="519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713BF4C" w14:textId="77777777" w:rsidR="00594866" w:rsidRPr="0095270F" w:rsidRDefault="00594866" w:rsidP="00594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1.6 Créditos:</w:t>
            </w:r>
          </w:p>
        </w:tc>
        <w:tc>
          <w:tcPr>
            <w:tcW w:w="51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B9EA193" w14:textId="77777777" w:rsidR="00594866" w:rsidRPr="0095270F" w:rsidRDefault="00594866" w:rsidP="00594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1.8. Nivel de formación Profesional: </w:t>
            </w:r>
          </w:p>
        </w:tc>
        <w:tc>
          <w:tcPr>
            <w:tcW w:w="3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5FA94B82" w14:textId="77777777" w:rsidR="00594866" w:rsidRPr="0095270F" w:rsidRDefault="00594866" w:rsidP="00594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1.7. Tipo de curso ( modalidad ):  </w:t>
            </w:r>
          </w:p>
        </w:tc>
      </w:tr>
      <w:tr w:rsidR="0095270F" w:rsidRPr="0095270F" w14:paraId="54EACFAF" w14:textId="77777777" w:rsidTr="005A0496">
        <w:trPr>
          <w:trHeight w:val="252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E8E3" w14:textId="77777777" w:rsidR="00594866" w:rsidRPr="0095270F" w:rsidRDefault="00736F34" w:rsidP="00C8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1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03031" w14:textId="77777777" w:rsidR="00594866" w:rsidRPr="0095270F" w:rsidRDefault="00594866" w:rsidP="00594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Licenciatura</w:t>
            </w:r>
          </w:p>
        </w:tc>
        <w:tc>
          <w:tcPr>
            <w:tcW w:w="3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5BEF0" w14:textId="77777777" w:rsidR="00594866" w:rsidRPr="0095270F" w:rsidRDefault="00594866" w:rsidP="00594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PRESENCIAL</w:t>
            </w:r>
          </w:p>
        </w:tc>
      </w:tr>
      <w:tr w:rsidR="0095270F" w:rsidRPr="0095270F" w14:paraId="722928CA" w14:textId="77777777" w:rsidTr="005A0496">
        <w:trPr>
          <w:trHeight w:val="252"/>
        </w:trPr>
        <w:tc>
          <w:tcPr>
            <w:tcW w:w="1112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8DA8" w14:textId="6CDCAAD6" w:rsidR="00BF4D57" w:rsidRPr="0095270F" w:rsidRDefault="00BF4D57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70F" w:rsidRPr="0095270F" w14:paraId="4208EFCA" w14:textId="77777777" w:rsidTr="005A0496">
        <w:trPr>
          <w:trHeight w:val="252"/>
        </w:trPr>
        <w:tc>
          <w:tcPr>
            <w:tcW w:w="111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300EC784" w14:textId="77777777" w:rsidR="008A6C57" w:rsidRPr="0095270F" w:rsidRDefault="008A6C57" w:rsidP="008A6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2.- ÁREA DE FORMACIÓN EN QUE SE UBICA Y CARRERAS EN LAS QUE SE IMPARTE:</w:t>
            </w:r>
          </w:p>
        </w:tc>
      </w:tr>
      <w:tr w:rsidR="0095270F" w:rsidRPr="0095270F" w14:paraId="4C95FBC0" w14:textId="77777777" w:rsidTr="005A0496">
        <w:trPr>
          <w:trHeight w:val="252"/>
        </w:trPr>
        <w:tc>
          <w:tcPr>
            <w:tcW w:w="4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6BE3F43E" w14:textId="77777777" w:rsidR="008A6C57" w:rsidRPr="0095270F" w:rsidRDefault="008A6C57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AREA DE FORMACIÓN</w:t>
            </w:r>
          </w:p>
        </w:tc>
        <w:tc>
          <w:tcPr>
            <w:tcW w:w="64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DE2E4" w14:textId="77777777" w:rsidR="008A6C57" w:rsidRPr="0095270F" w:rsidRDefault="008A6C57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BÁSICO PARTICULAR OBLIGATORIA</w:t>
            </w:r>
          </w:p>
        </w:tc>
      </w:tr>
      <w:tr w:rsidR="0095270F" w:rsidRPr="0095270F" w14:paraId="2F521B5A" w14:textId="77777777" w:rsidTr="005A0496">
        <w:trPr>
          <w:trHeight w:val="252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30E7D40F" w14:textId="77777777" w:rsidR="008A6C57" w:rsidRPr="0095270F" w:rsidRDefault="008A6C57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CARRERA: </w:t>
            </w:r>
          </w:p>
        </w:tc>
        <w:tc>
          <w:tcPr>
            <w:tcW w:w="2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8BF1F16" w14:textId="77777777" w:rsidR="008A6C57" w:rsidRPr="0095270F" w:rsidRDefault="008A6C57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186E73" w14:textId="77777777" w:rsidR="008A6C57" w:rsidRPr="0095270F" w:rsidRDefault="008A6C57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LICENCIADO EN URBANÍSTICA Y MEDIO AMBIENTE</w:t>
            </w:r>
          </w:p>
        </w:tc>
      </w:tr>
      <w:tr w:rsidR="0095270F" w:rsidRPr="0095270F" w14:paraId="5FAE7B50" w14:textId="77777777" w:rsidTr="005A0496">
        <w:trPr>
          <w:trHeight w:val="252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22E9" w14:textId="77777777" w:rsidR="008A6C57" w:rsidRPr="0095270F" w:rsidRDefault="008A6C57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2EF8" w14:textId="77777777" w:rsidR="008A6C57" w:rsidRPr="0095270F" w:rsidRDefault="008A6C57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B058" w14:textId="77777777" w:rsidR="008A6C57" w:rsidRPr="0095270F" w:rsidRDefault="008A6C57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E80D" w14:textId="77777777" w:rsidR="008A6C57" w:rsidRPr="0095270F" w:rsidRDefault="008A6C57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0A85" w14:textId="77777777" w:rsidR="008A6C57" w:rsidRPr="0095270F" w:rsidRDefault="008A6C57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70F" w:rsidRPr="0095270F" w14:paraId="49C04CD1" w14:textId="77777777" w:rsidTr="005A0496">
        <w:trPr>
          <w:trHeight w:val="252"/>
        </w:trPr>
        <w:tc>
          <w:tcPr>
            <w:tcW w:w="4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43BD9496" w14:textId="77777777" w:rsidR="008A6C57" w:rsidRPr="0095270F" w:rsidRDefault="008A6C57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MISIÓN:</w:t>
            </w:r>
          </w:p>
        </w:tc>
        <w:tc>
          <w:tcPr>
            <w:tcW w:w="64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5AFA273E" w14:textId="77777777" w:rsidR="008A6C57" w:rsidRPr="0095270F" w:rsidRDefault="008A6C57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FILOSOFÍA:</w:t>
            </w:r>
          </w:p>
        </w:tc>
      </w:tr>
      <w:tr w:rsidR="0095270F" w:rsidRPr="0095270F" w14:paraId="2709C9F3" w14:textId="77777777" w:rsidTr="005A0496">
        <w:trPr>
          <w:trHeight w:val="1535"/>
        </w:trPr>
        <w:tc>
          <w:tcPr>
            <w:tcW w:w="47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FB8DA" w14:textId="77A281C8" w:rsidR="008A6C57" w:rsidRPr="0095270F" w:rsidRDefault="008A6C57" w:rsidP="008A6C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hAnsi="Arial" w:cs="Arial"/>
                <w:sz w:val="20"/>
                <w:szCs w:val="20"/>
              </w:rPr>
              <w:t>El Centro Universitario de Arte, Arquitectura y Diseño es una dependencia de la Universi</w:t>
            </w:r>
            <w:r w:rsidRPr="0095270F">
              <w:rPr>
                <w:rFonts w:ascii="Arial" w:hAnsi="Arial" w:cs="Arial"/>
                <w:sz w:val="20"/>
                <w:szCs w:val="20"/>
              </w:rPr>
              <w:softHyphen/>
              <w:t>dad de Guadalajara dedicada a formar profesionistas de calidad, innovadores, creativos, sensibles y comprometidos en las disciplinas, las artes, la arquitectura y el diseño. Sus estudiantes se involucran con su entorno social y el medio ambiente en un marco susten</w:t>
            </w:r>
            <w:r w:rsidRPr="0095270F">
              <w:rPr>
                <w:rFonts w:ascii="Arial" w:hAnsi="Arial" w:cs="Arial"/>
                <w:sz w:val="20"/>
                <w:szCs w:val="20"/>
              </w:rPr>
              <w:softHyphen/>
              <w:t>table, son capaces de incidir a través de la investigación científica y aplicada en el ámbito social, artístico y cultural. En la extensión y difusión de la cultura, nuestra comunidad genera y aplica el conocimiento con ética, equidad y respeto a todos los miembros de la sociedad.</w:t>
            </w:r>
          </w:p>
        </w:tc>
        <w:tc>
          <w:tcPr>
            <w:tcW w:w="642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C999" w14:textId="771E8F31" w:rsidR="008A6C57" w:rsidRPr="0095270F" w:rsidRDefault="008A6C57" w:rsidP="008A6C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hAnsi="Arial" w:cs="Arial"/>
                <w:sz w:val="20"/>
                <w:szCs w:val="20"/>
              </w:rPr>
              <w:t>El Centro Universitario de Arte, Arquitectura y Diseño es la mejor opción educativa en sus áreas de competencia con fundamento en los procesos creativos y la investigación cien</w:t>
            </w:r>
            <w:r w:rsidRPr="0095270F">
              <w:rPr>
                <w:rFonts w:ascii="Arial" w:hAnsi="Arial" w:cs="Arial"/>
                <w:sz w:val="20"/>
                <w:szCs w:val="20"/>
              </w:rPr>
              <w:softHyphen/>
              <w:t>tífica y tecnológica. Cuenta con liderazgo académico internacional que se consolida en la calidad de sus programas educativos, su compromiso social y vinculación con los sectores productivos, culturales y económicos. Sus egresados satisfacen con relevante capacidad las demandas sociales, ambientales, productivas y culturales.</w:t>
            </w:r>
          </w:p>
        </w:tc>
      </w:tr>
      <w:tr w:rsidR="0095270F" w:rsidRPr="0095270F" w14:paraId="584EF9C5" w14:textId="77777777" w:rsidTr="005A0496">
        <w:trPr>
          <w:gridAfter w:val="5"/>
          <w:wAfter w:w="2408" w:type="dxa"/>
          <w:trHeight w:val="252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22348" w14:textId="77777777" w:rsidR="00114760" w:rsidRPr="0095270F" w:rsidRDefault="00114760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04304" w14:textId="77777777" w:rsidR="00114760" w:rsidRPr="0095270F" w:rsidRDefault="00114760" w:rsidP="008A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7E3B1" w14:textId="77777777" w:rsidR="00114760" w:rsidRPr="0095270F" w:rsidRDefault="00114760" w:rsidP="008A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6E514" w14:textId="77777777" w:rsidR="00114760" w:rsidRPr="0095270F" w:rsidRDefault="00114760" w:rsidP="008A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70F" w:rsidRPr="0095270F" w14:paraId="4B63596A" w14:textId="77777777" w:rsidTr="005A0496">
        <w:trPr>
          <w:trHeight w:val="252"/>
        </w:trPr>
        <w:tc>
          <w:tcPr>
            <w:tcW w:w="111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75C2C097" w14:textId="6AFE0261" w:rsidR="008A6C57" w:rsidRPr="0095270F" w:rsidRDefault="008A6C57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PERFIL DEL EGRESADO</w:t>
            </w:r>
          </w:p>
        </w:tc>
      </w:tr>
      <w:tr w:rsidR="0095270F" w:rsidRPr="0095270F" w14:paraId="478EC1FD" w14:textId="77777777" w:rsidTr="005A0496">
        <w:trPr>
          <w:trHeight w:val="252"/>
        </w:trPr>
        <w:tc>
          <w:tcPr>
            <w:tcW w:w="111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61412B2C" w14:textId="77777777" w:rsidR="008A6C57" w:rsidRDefault="008A6C57" w:rsidP="008A6C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El estudiante desarrollará las siguientes capacidades: </w:t>
            </w:r>
          </w:p>
          <w:p w14:paraId="3C4ED54C" w14:textId="5FA52314" w:rsidR="00F43DCA" w:rsidRDefault="008A2F76" w:rsidP="00F43DCA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Aplicar </w:t>
            </w:r>
            <w:r w:rsidR="00F43DCA" w:rsidRPr="00F43DCA">
              <w:rPr>
                <w:rFonts w:ascii="Arial" w:eastAsia="Times New Roman" w:hAnsi="Arial" w:cs="Arial"/>
                <w:sz w:val="20"/>
                <w:szCs w:val="20"/>
              </w:rPr>
              <w:t xml:space="preserve"> las habilidades obtenidas de los procesos de Gestión Integrada del agua (GIA) y Eficiencia Energética urbana y territoria</w:t>
            </w:r>
            <w:r w:rsidR="00F43DCA">
              <w:rPr>
                <w:rFonts w:ascii="Arial" w:eastAsia="Times New Roman" w:hAnsi="Arial" w:cs="Arial"/>
                <w:sz w:val="20"/>
                <w:szCs w:val="20"/>
              </w:rPr>
              <w:t>l.</w:t>
            </w:r>
          </w:p>
          <w:p w14:paraId="6BB04028" w14:textId="5B724F63" w:rsidR="008A2F76" w:rsidRPr="00F43DCA" w:rsidRDefault="008A2F76" w:rsidP="00F43DCA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Analizar, diagnosticar y evaluar los procesos metobolicos de la ciudad vinculados al agua y la energía.</w:t>
            </w:r>
          </w:p>
          <w:p w14:paraId="5A76AC5E" w14:textId="5D3F97D2" w:rsidR="00DD03C6" w:rsidRPr="00F43DCA" w:rsidRDefault="00F43DCA" w:rsidP="00F43DCA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43DCA">
              <w:rPr>
                <w:rFonts w:ascii="Arial" w:eastAsia="Calibri" w:hAnsi="Arial" w:cs="Arial"/>
                <w:sz w:val="20"/>
                <w:szCs w:val="20"/>
                <w:lang w:eastAsia="en-US"/>
              </w:rPr>
              <w:t>Aplicar</w:t>
            </w:r>
            <w:r w:rsidRPr="00F43DC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 las competencias obtenidas </w:t>
            </w:r>
            <w:r w:rsidR="00BF4D57" w:rsidRPr="00F43DC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para que sea capaz</w:t>
            </w:r>
            <w:r w:rsidR="0044302C" w:rsidRPr="00F43DC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 de incluir los procesos de la G</w:t>
            </w:r>
            <w:r w:rsidR="00BF4D57" w:rsidRPr="00F43DC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estión </w:t>
            </w:r>
            <w:r w:rsidR="0044302C" w:rsidRPr="00F43DC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Integrada del Agua (GIA)</w:t>
            </w:r>
            <w:r w:rsidRPr="00F43DC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y </w:t>
            </w:r>
            <w:r w:rsidRPr="00F43DCA">
              <w:rPr>
                <w:rFonts w:ascii="Arial" w:eastAsia="Times New Roman" w:hAnsi="Arial" w:cs="Arial"/>
                <w:sz w:val="20"/>
                <w:szCs w:val="20"/>
              </w:rPr>
              <w:t>Eficiencia Energética urba</w:t>
            </w:r>
            <w:r w:rsidR="008A2F7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F43DCA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 w:rsidR="00BF4D57" w:rsidRPr="00F43DC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como disciplina dentro de la planificación urbana. </w:t>
            </w:r>
          </w:p>
          <w:p w14:paraId="2CA81733" w14:textId="35106145" w:rsidR="00F43DCA" w:rsidRPr="00F43DCA" w:rsidRDefault="00F43DCA" w:rsidP="00F43DCA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Fundamentar las propuestas de gestión en la </w:t>
            </w:r>
            <w:r w:rsidRPr="00D90A3B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legi</w:t>
            </w:r>
            <w:r w:rsidR="00596142" w:rsidRPr="00D90A3B">
              <w:rPr>
                <w:rFonts w:ascii="Arial" w:eastAsia="Calibri" w:hAnsi="Arial" w:cs="Arial"/>
                <w:sz w:val="20"/>
                <w:szCs w:val="20"/>
                <w:lang w:eastAsia="en-US"/>
              </w:rPr>
              <w:t>s</w:t>
            </w:r>
            <w:r w:rsidRPr="00D90A3B">
              <w:rPr>
                <w:rFonts w:ascii="Arial" w:eastAsia="Calibri" w:hAnsi="Arial" w:cs="Arial"/>
                <w:sz w:val="20"/>
                <w:szCs w:val="20"/>
                <w:lang w:eastAsia="en-US"/>
              </w:rPr>
              <w:t>lación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y normatividad </w:t>
            </w:r>
            <w:r w:rsidR="00A602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cada caso particular.</w:t>
            </w:r>
          </w:p>
        </w:tc>
      </w:tr>
      <w:tr w:rsidR="0095270F" w:rsidRPr="0095270F" w14:paraId="45BAFC1B" w14:textId="77777777" w:rsidTr="005A0496">
        <w:trPr>
          <w:trHeight w:val="252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CDFC" w14:textId="77777777" w:rsidR="008A6C57" w:rsidRPr="0095270F" w:rsidRDefault="008A6C57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08E7" w14:textId="77777777" w:rsidR="008A6C57" w:rsidRPr="0095270F" w:rsidRDefault="008A6C57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43CEA" w14:textId="77777777" w:rsidR="008A6C57" w:rsidRPr="0095270F" w:rsidRDefault="008A6C57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1C34A" w14:textId="77777777" w:rsidR="008A6C57" w:rsidRPr="0095270F" w:rsidRDefault="008A6C57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D9F09" w14:textId="77777777" w:rsidR="008A6C57" w:rsidRPr="0095270F" w:rsidRDefault="008A6C57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70F" w:rsidRPr="0095270F" w14:paraId="0566E8B6" w14:textId="77777777" w:rsidTr="008527F9">
        <w:trPr>
          <w:trHeight w:val="408"/>
        </w:trPr>
        <w:tc>
          <w:tcPr>
            <w:tcW w:w="111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20069D1" w14:textId="0FBC2DA7" w:rsidR="008527F9" w:rsidRPr="0095270F" w:rsidRDefault="008527F9" w:rsidP="00852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VÍNCULOS DE LA UNIDAD DE APRENDIZAJE CON LA CARRERA:</w:t>
            </w:r>
          </w:p>
          <w:p w14:paraId="77D45EB3" w14:textId="2941F27D" w:rsidR="008527F9" w:rsidRPr="0095270F" w:rsidRDefault="008527F9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2CE5C297" w14:textId="11FED23E" w:rsidR="008527F9" w:rsidRPr="0095270F" w:rsidRDefault="008527F9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270F" w:rsidRPr="0095270F" w14:paraId="351DE820" w14:textId="77777777" w:rsidTr="005A0496">
        <w:trPr>
          <w:trHeight w:val="994"/>
        </w:trPr>
        <w:tc>
          <w:tcPr>
            <w:tcW w:w="111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1F9764" w14:textId="57A81156" w:rsidR="00C47EF3" w:rsidRPr="00C47EF3" w:rsidRDefault="008A6C57" w:rsidP="00C47E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7EF3">
              <w:rPr>
                <w:rFonts w:ascii="Arial" w:eastAsia="Times New Roman" w:hAnsi="Arial" w:cs="Arial"/>
                <w:sz w:val="20"/>
                <w:szCs w:val="20"/>
              </w:rPr>
              <w:t xml:space="preserve">El alumno </w:t>
            </w:r>
            <w:r w:rsidR="00DB7FCC" w:rsidRPr="00C47EF3">
              <w:rPr>
                <w:rFonts w:ascii="Arial" w:eastAsia="Times New Roman" w:hAnsi="Arial" w:cs="Arial"/>
                <w:sz w:val="20"/>
                <w:szCs w:val="20"/>
              </w:rPr>
              <w:t xml:space="preserve">desarrollará las habilidades obtenidas de los procesos de Gestión Integrada del agua (GIA) y Eficiencia Energética urbana y territorial. </w:t>
            </w:r>
            <w:r w:rsidR="00C47EF3" w:rsidRPr="00C47EF3">
              <w:rPr>
                <w:rFonts w:ascii="Arial" w:eastAsia="Times New Roman" w:hAnsi="Arial" w:cs="Arial"/>
                <w:sz w:val="20"/>
                <w:szCs w:val="20"/>
              </w:rPr>
              <w:t>Analizará, diagnosticará y evaluará los proce</w:t>
            </w:r>
            <w:r w:rsidR="006A66EE">
              <w:rPr>
                <w:rFonts w:ascii="Arial" w:eastAsia="Times New Roman" w:hAnsi="Arial" w:cs="Arial"/>
                <w:sz w:val="20"/>
                <w:szCs w:val="20"/>
              </w:rPr>
              <w:t>sos metabó</w:t>
            </w:r>
            <w:r w:rsidR="00C47EF3" w:rsidRPr="00C47EF3">
              <w:rPr>
                <w:rFonts w:ascii="Arial" w:eastAsia="Times New Roman" w:hAnsi="Arial" w:cs="Arial"/>
                <w:sz w:val="20"/>
                <w:szCs w:val="20"/>
              </w:rPr>
              <w:t>licos de la ciudad vinculados al agua y la energía.</w:t>
            </w:r>
          </w:p>
          <w:p w14:paraId="57FA3707" w14:textId="47AED01D" w:rsidR="008A6C57" w:rsidRPr="00C47EF3" w:rsidRDefault="00DB7FCC" w:rsidP="00C47E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Aplicará </w:t>
            </w:r>
            <w:r w:rsidRPr="00DB7FCC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 las competencias obtenidas para que sea capaz de incluir los procesos de la Gestión Integrada del Agua (GIA) y </w:t>
            </w:r>
            <w:r w:rsidRPr="00DB7FCC">
              <w:rPr>
                <w:rFonts w:ascii="Arial" w:eastAsia="Times New Roman" w:hAnsi="Arial" w:cs="Arial"/>
                <w:sz w:val="20"/>
                <w:szCs w:val="20"/>
              </w:rPr>
              <w:t>Eficiencia Energética urba</w:t>
            </w:r>
            <w:r w:rsidR="00166DEB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DB7FCC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 w:rsidRPr="00DB7FCC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como disciplina dentro de la planificación urbana. </w:t>
            </w:r>
            <w:r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Fundamentará las propuestas de gestión en la legislación y normatividad para cada caso en particular.</w:t>
            </w:r>
          </w:p>
        </w:tc>
      </w:tr>
      <w:tr w:rsidR="0095270F" w:rsidRPr="0095270F" w14:paraId="74A00C7F" w14:textId="77777777" w:rsidTr="005A0496">
        <w:trPr>
          <w:gridAfter w:val="7"/>
          <w:wAfter w:w="3267" w:type="dxa"/>
          <w:trHeight w:val="252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F2A2" w14:textId="77777777" w:rsidR="008A6C57" w:rsidRPr="0095270F" w:rsidRDefault="008A6C57" w:rsidP="008A6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591A" w14:textId="77777777" w:rsidR="008A6C57" w:rsidRDefault="008A6C57" w:rsidP="008A6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5337510" w14:textId="77777777" w:rsidR="00DB7FCC" w:rsidRPr="0095270F" w:rsidRDefault="00DB7FCC" w:rsidP="008A6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DF2E" w14:textId="77777777" w:rsidR="008A6C57" w:rsidRDefault="008A6C57" w:rsidP="008A6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21EDA0E" w14:textId="5070770C" w:rsidR="00A60212" w:rsidRPr="0095270F" w:rsidRDefault="00A60212" w:rsidP="008A6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5270F" w:rsidRPr="0095270F" w14:paraId="62FCC2AD" w14:textId="77777777" w:rsidTr="005A0496">
        <w:trPr>
          <w:trHeight w:val="252"/>
        </w:trPr>
        <w:tc>
          <w:tcPr>
            <w:tcW w:w="11127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3B0C53EF" w14:textId="6C1C06F5" w:rsidR="008A6C57" w:rsidRPr="0095270F" w:rsidRDefault="008527F9" w:rsidP="008A6C57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UNIDADES DE APRENDIZAJE</w:t>
            </w:r>
            <w:r w:rsidR="008A6C57" w:rsidRPr="009527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CON QUE SE RELACIONA:</w:t>
            </w:r>
          </w:p>
        </w:tc>
      </w:tr>
      <w:tr w:rsidR="0095270F" w:rsidRPr="0095270F" w14:paraId="4DF2F338" w14:textId="77777777" w:rsidTr="005A0496">
        <w:trPr>
          <w:trHeight w:val="509"/>
        </w:trPr>
        <w:tc>
          <w:tcPr>
            <w:tcW w:w="1112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D38AB" w14:textId="64C8BA60" w:rsidR="008A6C57" w:rsidRPr="0095270F" w:rsidRDefault="008A6C57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La materia no tiene prerrequisito, sin embargo se relaciona con los contenidos de las siguientes Unidades de Aprendizaje de Ciclos que le preceden</w:t>
            </w:r>
            <w:r w:rsidR="002425E6"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 en la línea de medio ambiente</w:t>
            </w: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32B94EC8" w14:textId="32109C71" w:rsidR="002425E6" w:rsidRPr="0095270F" w:rsidRDefault="002425E6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Análisis de los procesos ambientales en la ciudad  (Seminarios: agua, aire, suelo)</w:t>
            </w:r>
          </w:p>
          <w:p w14:paraId="424E69A7" w14:textId="063CA5A4" w:rsidR="002425E6" w:rsidRPr="0095270F" w:rsidRDefault="002425E6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Análisis de políticas territoriales ambientales</w:t>
            </w:r>
          </w:p>
          <w:p w14:paraId="009D44B1" w14:textId="471F4850" w:rsidR="002425E6" w:rsidRPr="0095270F" w:rsidRDefault="001F1177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Es</w:t>
            </w:r>
            <w:r w:rsidR="002425E6"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soporte para el entendimiento de las siguientes Unidades de Aprendizaje </w:t>
            </w:r>
            <w:r w:rsidR="002425E6" w:rsidRPr="0095270F">
              <w:rPr>
                <w:rFonts w:ascii="Arial" w:eastAsia="Times New Roman" w:hAnsi="Arial" w:cs="Arial"/>
                <w:sz w:val="20"/>
                <w:szCs w:val="20"/>
              </w:rPr>
              <w:t>en la misma línea:</w:t>
            </w:r>
          </w:p>
          <w:p w14:paraId="5F898642" w14:textId="7007A373" w:rsidR="002425E6" w:rsidRPr="0095270F" w:rsidRDefault="002425E6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Evaluación del impacto urbano en ecosistemas </w:t>
            </w:r>
          </w:p>
          <w:p w14:paraId="245C4BAE" w14:textId="39F0749F" w:rsidR="002425E6" w:rsidRPr="0095270F" w:rsidRDefault="002425E6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Evaluación de riesgos en el territorio</w:t>
            </w:r>
          </w:p>
          <w:p w14:paraId="4B0708B6" w14:textId="77777777" w:rsidR="001F1177" w:rsidRPr="0095270F" w:rsidRDefault="008A6C57" w:rsidP="001F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Por otra parte es fundamento para las siguientes Unidades de Aprendizaje de ciclos posteriores: </w:t>
            </w:r>
          </w:p>
          <w:p w14:paraId="16ECACA0" w14:textId="67E61C42" w:rsidR="001F1177" w:rsidRPr="0095270F" w:rsidRDefault="001F1177" w:rsidP="001F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Fundamentos conceptuales aplicables al urbanismo </w:t>
            </w:r>
          </w:p>
          <w:p w14:paraId="10A72841" w14:textId="77777777" w:rsidR="001F1177" w:rsidRPr="0095270F" w:rsidRDefault="001F1177" w:rsidP="001F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Gestión de la planeación; Fundamentos del ordenamiento territorial; </w:t>
            </w:r>
          </w:p>
          <w:p w14:paraId="25FF8E5A" w14:textId="40628AC4" w:rsidR="008A6C57" w:rsidRPr="0095270F" w:rsidRDefault="008A6C57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Diagnóstico de la problemát</w:t>
            </w:r>
            <w:r w:rsidR="001F1177"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ica de infraestructuras urbanas, </w:t>
            </w: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Análisis de Políticas Territoriales Ambientales; Análisis y evaluación de procesos de urbanización en el territorio </w:t>
            </w:r>
          </w:p>
          <w:p w14:paraId="03753BE1" w14:textId="77C00CF1" w:rsidR="008A6C57" w:rsidRPr="0095270F" w:rsidRDefault="008A6C57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Además se relaciona con las siguientes Áreas de Formación Especializante Obligatoria:</w:t>
            </w:r>
            <w:r w:rsidR="001F1177"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572CB24E" w14:textId="1E34442C" w:rsidR="008A6C57" w:rsidRPr="0095270F" w:rsidRDefault="008A6C57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Tecnología e infraestructura sustentables; Movilidad urbana y territorial y; Suelo y vivienda.</w:t>
            </w:r>
          </w:p>
          <w:p w14:paraId="5C12B5EE" w14:textId="77777777" w:rsidR="008A6C57" w:rsidRDefault="008A6C57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En el Área de Formación Optativa Abierta se relaciona con la Unidad de aprendizaje de Ecología Urbana.</w:t>
            </w:r>
          </w:p>
          <w:p w14:paraId="533CF67B" w14:textId="77777777" w:rsidR="0033791F" w:rsidRDefault="0033791F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Gestión y eficiencia energética.</w:t>
            </w:r>
          </w:p>
          <w:p w14:paraId="15C5524C" w14:textId="02A231F4" w:rsidR="0033791F" w:rsidRPr="0095270F" w:rsidRDefault="0033791F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Gestión Integrada del Agua.</w:t>
            </w:r>
          </w:p>
        </w:tc>
      </w:tr>
      <w:tr w:rsidR="0095270F" w:rsidRPr="0095270F" w14:paraId="75AE9EAF" w14:textId="77777777" w:rsidTr="005A0496">
        <w:trPr>
          <w:trHeight w:val="509"/>
        </w:trPr>
        <w:tc>
          <w:tcPr>
            <w:tcW w:w="1112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97B5D" w14:textId="77777777" w:rsidR="008A6C57" w:rsidRPr="0095270F" w:rsidRDefault="008A6C57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70F" w:rsidRPr="0095270F" w14:paraId="7DFC62E6" w14:textId="77777777" w:rsidTr="005A0496">
        <w:trPr>
          <w:trHeight w:val="509"/>
        </w:trPr>
        <w:tc>
          <w:tcPr>
            <w:tcW w:w="1112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AA22D" w14:textId="77777777" w:rsidR="008A6C57" w:rsidRPr="0095270F" w:rsidRDefault="008A6C57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70F" w:rsidRPr="0095270F" w14:paraId="630B4304" w14:textId="77777777" w:rsidTr="005A0496">
        <w:trPr>
          <w:trHeight w:val="509"/>
        </w:trPr>
        <w:tc>
          <w:tcPr>
            <w:tcW w:w="1112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B077E" w14:textId="77777777" w:rsidR="008A6C57" w:rsidRPr="0095270F" w:rsidRDefault="008A6C57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70F" w:rsidRPr="0095270F" w14:paraId="7FC00C63" w14:textId="77777777" w:rsidTr="005A0496">
        <w:trPr>
          <w:trHeight w:val="509"/>
        </w:trPr>
        <w:tc>
          <w:tcPr>
            <w:tcW w:w="1112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6CCEA" w14:textId="77777777" w:rsidR="008A6C57" w:rsidRPr="0095270F" w:rsidRDefault="008A6C57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70F" w:rsidRPr="0095270F" w14:paraId="21E9BE2A" w14:textId="77777777" w:rsidTr="005A0496">
        <w:trPr>
          <w:trHeight w:val="509"/>
        </w:trPr>
        <w:tc>
          <w:tcPr>
            <w:tcW w:w="1112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83AF0" w14:textId="77777777" w:rsidR="008A6C57" w:rsidRPr="0095270F" w:rsidRDefault="008A6C57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70F" w:rsidRPr="0095270F" w14:paraId="76D5B083" w14:textId="77777777" w:rsidTr="005A0496">
        <w:trPr>
          <w:gridAfter w:val="3"/>
          <w:wAfter w:w="1275" w:type="dxa"/>
          <w:trHeight w:val="344"/>
        </w:trPr>
        <w:tc>
          <w:tcPr>
            <w:tcW w:w="22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14D8" w14:textId="40C1C451" w:rsidR="008A6C57" w:rsidRPr="0095270F" w:rsidRDefault="008A6C57" w:rsidP="00D470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762A" w14:textId="77777777" w:rsidR="008A6C57" w:rsidRPr="0095270F" w:rsidRDefault="008A6C57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FEFA" w14:textId="77777777" w:rsidR="008A6C57" w:rsidRPr="0095270F" w:rsidRDefault="008A6C57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8EDE" w14:textId="77777777" w:rsidR="008A6C57" w:rsidRPr="0095270F" w:rsidRDefault="008A6C57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70F" w:rsidRPr="0095270F" w14:paraId="2F8E9FE4" w14:textId="77777777" w:rsidTr="005A0496">
        <w:trPr>
          <w:trHeight w:val="371"/>
        </w:trPr>
        <w:tc>
          <w:tcPr>
            <w:tcW w:w="111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14:paraId="7EE197EF" w14:textId="77777777" w:rsidR="008A6C57" w:rsidRPr="0095270F" w:rsidRDefault="008A6C57" w:rsidP="008A6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3.- </w:t>
            </w:r>
            <w:r w:rsidRPr="0095270F">
              <w:rPr>
                <w:rFonts w:ascii="Arial" w:eastAsia="Calibri" w:hAnsi="Arial" w:cs="Arial"/>
                <w:b/>
                <w:sz w:val="20"/>
                <w:szCs w:val="20"/>
              </w:rPr>
              <w:t>COMPETENCIAS QUE EL ALUMNO DEBERÁ DEMOSTRAR, CON LOS REQUISITOS CORRESPONDIENTES</w:t>
            </w:r>
          </w:p>
        </w:tc>
      </w:tr>
      <w:tr w:rsidR="0095270F" w:rsidRPr="0095270F" w14:paraId="1472DC04" w14:textId="77777777" w:rsidTr="00D43737">
        <w:trPr>
          <w:trHeight w:val="252"/>
        </w:trPr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D98AF3E" w14:textId="77777777" w:rsidR="008A6C57" w:rsidRPr="0095270F" w:rsidRDefault="008A6C57" w:rsidP="008A6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b/>
                <w:sz w:val="20"/>
                <w:szCs w:val="20"/>
              </w:rPr>
              <w:t>COMPETENCIAS</w:t>
            </w:r>
          </w:p>
        </w:tc>
        <w:tc>
          <w:tcPr>
            <w:tcW w:w="31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bottom"/>
          </w:tcPr>
          <w:p w14:paraId="3587A6F4" w14:textId="77777777" w:rsidR="008A6C57" w:rsidRPr="0095270F" w:rsidRDefault="008A6C57" w:rsidP="008A6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b/>
                <w:sz w:val="20"/>
                <w:szCs w:val="20"/>
              </w:rPr>
              <w:t>REQUISITOS COGNITIVOS</w:t>
            </w: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bottom"/>
          </w:tcPr>
          <w:p w14:paraId="301CB8C8" w14:textId="77777777" w:rsidR="008A6C57" w:rsidRPr="0095270F" w:rsidRDefault="008A6C57" w:rsidP="008A6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b/>
                <w:sz w:val="20"/>
                <w:szCs w:val="20"/>
              </w:rPr>
              <w:t>REQUISITOS PROCEDIMENTALES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vAlign w:val="bottom"/>
          </w:tcPr>
          <w:p w14:paraId="58E997D6" w14:textId="77777777" w:rsidR="008A6C57" w:rsidRPr="0095270F" w:rsidRDefault="008A6C57" w:rsidP="008A6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b/>
                <w:sz w:val="20"/>
                <w:szCs w:val="20"/>
              </w:rPr>
              <w:t>REQUISITOS ACTITUDINALES</w:t>
            </w:r>
          </w:p>
        </w:tc>
      </w:tr>
      <w:tr w:rsidR="00877EEC" w:rsidRPr="0095270F" w14:paraId="3EEBAE53" w14:textId="77777777" w:rsidTr="00C47EF3">
        <w:trPr>
          <w:trHeight w:val="468"/>
        </w:trPr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5BBC" w14:textId="24EE824A" w:rsidR="00877EEC" w:rsidRPr="00166DEB" w:rsidRDefault="00877EEC" w:rsidP="00166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Competencia 1. </w:t>
            </w:r>
            <w:r w:rsidRPr="00166DEB">
              <w:rPr>
                <w:rFonts w:ascii="Arial" w:eastAsia="Times New Roman" w:hAnsi="Arial" w:cs="Arial"/>
                <w:sz w:val="20"/>
                <w:szCs w:val="20"/>
              </w:rPr>
              <w:t>Desar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rolla y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aplica</w:t>
            </w:r>
            <w:r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 las habilidades </w:t>
            </w:r>
            <w:r w:rsidRPr="00166DEB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 obtenidas para que sea capaz de incluir los procesos de la Gestión Integrada del Agua (GIA) como disciplina dentro de la planificación urbana.</w:t>
            </w:r>
          </w:p>
          <w:p w14:paraId="4468ED0C" w14:textId="7AD115F4" w:rsidR="00877EEC" w:rsidRPr="00166DEB" w:rsidRDefault="00877EEC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ACFF" w14:textId="329EE5A8" w:rsidR="00877EEC" w:rsidRPr="00C47EF3" w:rsidRDefault="00877EEC" w:rsidP="00C47EF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EF3">
              <w:rPr>
                <w:rFonts w:ascii="Arial" w:eastAsia="Times New Roman" w:hAnsi="Arial" w:cs="Arial"/>
                <w:sz w:val="20"/>
                <w:szCs w:val="20"/>
              </w:rPr>
              <w:t>Analiza, diagnostica y evalua  los procesos metabólicos de la ciudad con su entorno basándose en criterios de la gestión integrada del agua</w:t>
            </w:r>
            <w:r w:rsidR="007954C1" w:rsidRPr="00C47EF3">
              <w:rPr>
                <w:rFonts w:ascii="Arial" w:eastAsia="Times New Roman" w:hAnsi="Arial" w:cs="Arial"/>
                <w:sz w:val="20"/>
                <w:szCs w:val="20"/>
              </w:rPr>
              <w:t>, para el desarrollo de estrategias sustentables de carácter urbano.</w:t>
            </w: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B58A1" w14:textId="62184351" w:rsidR="00877EEC" w:rsidRPr="0095270F" w:rsidRDefault="00877EEC" w:rsidP="00C47EF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EF3">
              <w:rPr>
                <w:rFonts w:ascii="Arial" w:eastAsia="Times New Roman" w:hAnsi="Arial" w:cs="Arial"/>
                <w:sz w:val="20"/>
                <w:szCs w:val="20"/>
              </w:rPr>
              <w:t xml:space="preserve">Sintetiza el proceso </w:t>
            </w:r>
            <w:r w:rsidR="00C47EF3" w:rsidRPr="00C47EF3">
              <w:rPr>
                <w:rFonts w:ascii="Arial" w:eastAsia="Times New Roman" w:hAnsi="Arial" w:cs="Arial"/>
                <w:sz w:val="20"/>
                <w:szCs w:val="20"/>
              </w:rPr>
              <w:t>de los flujos metabólicos de la ciudad con su entorno basándose en criterios de la gestión integrada del agua, para el desarrollo de estrategias sustentables de carácter urbano.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D43E9F" w14:textId="77777777" w:rsidR="00877EEC" w:rsidRPr="008A2F76" w:rsidRDefault="00877EEC" w:rsidP="00F364C3">
            <w:pPr>
              <w:pStyle w:val="Prrafodelista"/>
              <w:numPr>
                <w:ilvl w:val="0"/>
                <w:numId w:val="4"/>
              </w:numPr>
              <w:tabs>
                <w:tab w:val="left" w:pos="49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F76">
              <w:rPr>
                <w:rFonts w:ascii="Arial" w:eastAsia="Times New Roman" w:hAnsi="Arial" w:cs="Arial"/>
                <w:sz w:val="20"/>
                <w:szCs w:val="20"/>
              </w:rPr>
              <w:t>Maneja con objetividad la información investigada.</w:t>
            </w:r>
          </w:p>
          <w:p w14:paraId="30735AF0" w14:textId="77777777" w:rsidR="00877EEC" w:rsidRPr="008A2F76" w:rsidRDefault="00877EEC" w:rsidP="00F364C3">
            <w:pPr>
              <w:pStyle w:val="Prrafodelista"/>
              <w:numPr>
                <w:ilvl w:val="0"/>
                <w:numId w:val="4"/>
              </w:numPr>
              <w:tabs>
                <w:tab w:val="left" w:pos="49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F76">
              <w:rPr>
                <w:rFonts w:ascii="Arial" w:eastAsia="Times New Roman" w:hAnsi="Arial" w:cs="Arial"/>
                <w:sz w:val="20"/>
                <w:szCs w:val="20"/>
              </w:rPr>
              <w:t>Implementa una actitud crítica y reflexiva de los temas analizados.</w:t>
            </w:r>
          </w:p>
          <w:p w14:paraId="5D73CF7C" w14:textId="547488B8" w:rsidR="00877EEC" w:rsidRPr="008A2F76" w:rsidRDefault="00877EEC" w:rsidP="008A6C57">
            <w:pPr>
              <w:pStyle w:val="Prrafodelista"/>
              <w:numPr>
                <w:ilvl w:val="0"/>
                <w:numId w:val="4"/>
              </w:numPr>
              <w:tabs>
                <w:tab w:val="left" w:pos="49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F76">
              <w:rPr>
                <w:rFonts w:ascii="Arial" w:eastAsia="Times New Roman" w:hAnsi="Arial" w:cs="Arial"/>
                <w:sz w:val="20"/>
                <w:szCs w:val="20"/>
              </w:rPr>
              <w:t>Colabora con su equipo en la elaboración del documento técnico</w:t>
            </w:r>
          </w:p>
        </w:tc>
      </w:tr>
      <w:tr w:rsidR="00877EEC" w:rsidRPr="0095270F" w14:paraId="75A5A2A2" w14:textId="77777777" w:rsidTr="00D43737">
        <w:trPr>
          <w:trHeight w:val="468"/>
        </w:trPr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5DA60" w14:textId="10575E28" w:rsidR="00877EEC" w:rsidRPr="008A2F76" w:rsidRDefault="00877EEC" w:rsidP="004B6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F76">
              <w:rPr>
                <w:rFonts w:ascii="Arial" w:eastAsia="Times New Roman" w:hAnsi="Arial" w:cs="Arial"/>
                <w:sz w:val="20"/>
                <w:szCs w:val="20"/>
              </w:rPr>
              <w:t>COMPETENCIA 2.</w:t>
            </w:r>
          </w:p>
          <w:p w14:paraId="3FA01E80" w14:textId="21FD0420" w:rsidR="00877EEC" w:rsidRPr="008A2F76" w:rsidRDefault="00877EEC" w:rsidP="005960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A2F76">
              <w:rPr>
                <w:rFonts w:ascii="Arial" w:eastAsia="Times New Roman" w:hAnsi="Arial" w:cs="Arial"/>
                <w:sz w:val="20"/>
                <w:szCs w:val="20"/>
              </w:rPr>
              <w:t xml:space="preserve">Desarrolla y </w:t>
            </w:r>
            <w:r w:rsidRPr="008A2F76">
              <w:rPr>
                <w:rFonts w:ascii="Arial" w:eastAsia="Calibri" w:hAnsi="Arial" w:cs="Arial"/>
                <w:sz w:val="20"/>
                <w:szCs w:val="20"/>
                <w:lang w:eastAsia="en-US"/>
              </w:rPr>
              <w:t>aplica</w:t>
            </w:r>
            <w:r w:rsidRPr="008A2F76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 las habilidades  obtenidas de manera que incluya los procesos de </w:t>
            </w:r>
            <w:r w:rsidRPr="008A2F76">
              <w:rPr>
                <w:rFonts w:ascii="Arial" w:eastAsia="Times New Roman" w:hAnsi="Arial" w:cs="Arial"/>
                <w:sz w:val="20"/>
                <w:szCs w:val="20"/>
              </w:rPr>
              <w:t xml:space="preserve">Eficiencia Energética urbana </w:t>
            </w:r>
            <w:r w:rsidRPr="008A2F76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como disciplina dentro de la planificación urbana.</w:t>
            </w:r>
          </w:p>
        </w:tc>
        <w:tc>
          <w:tcPr>
            <w:tcW w:w="3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FCDF" w14:textId="40058824" w:rsidR="00877EEC" w:rsidRPr="008A2F76" w:rsidRDefault="00877EEC" w:rsidP="000E0E5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A2F76">
              <w:rPr>
                <w:rFonts w:ascii="Arial" w:eastAsia="Times New Roman" w:hAnsi="Arial" w:cs="Arial"/>
                <w:sz w:val="20"/>
                <w:szCs w:val="20"/>
              </w:rPr>
              <w:t>Elabora la evaluación de los flujos de materia y energía que interrelacionan la ciudad con su entorno basándose en criterios integrales para la gestión de la eficiencia Energética Urbana.</w:t>
            </w: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F830" w14:textId="6A025C7F" w:rsidR="00877EEC" w:rsidRPr="008A2F76" w:rsidRDefault="00877EEC" w:rsidP="00EF474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A2F76">
              <w:rPr>
                <w:rFonts w:ascii="Arial" w:eastAsia="Times New Roman" w:hAnsi="Arial" w:cs="Arial"/>
                <w:sz w:val="20"/>
                <w:szCs w:val="20"/>
              </w:rPr>
              <w:t>Sintetiza el proceso al analizar las fuentes de producción energética y los impactos producidos sobre el ambiente y propone criterios integrales para la gestión.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E19F0C" w14:textId="77777777" w:rsidR="00877EEC" w:rsidRPr="008A2F76" w:rsidRDefault="00877EEC" w:rsidP="008A6C57">
            <w:pPr>
              <w:pStyle w:val="Prrafodelista"/>
              <w:numPr>
                <w:ilvl w:val="0"/>
                <w:numId w:val="4"/>
              </w:numPr>
              <w:tabs>
                <w:tab w:val="left" w:pos="49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F76">
              <w:rPr>
                <w:rFonts w:ascii="Arial" w:eastAsia="Times New Roman" w:hAnsi="Arial" w:cs="Arial"/>
                <w:sz w:val="20"/>
                <w:szCs w:val="20"/>
              </w:rPr>
              <w:t>Maneja con objetividad la información investigada.</w:t>
            </w:r>
          </w:p>
          <w:p w14:paraId="1CADCAB8" w14:textId="77777777" w:rsidR="00877EEC" w:rsidRPr="008A2F76" w:rsidRDefault="00877EEC" w:rsidP="008A6C57">
            <w:pPr>
              <w:pStyle w:val="Prrafodelista"/>
              <w:numPr>
                <w:ilvl w:val="0"/>
                <w:numId w:val="4"/>
              </w:numPr>
              <w:tabs>
                <w:tab w:val="left" w:pos="49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F76">
              <w:rPr>
                <w:rFonts w:ascii="Arial" w:eastAsia="Times New Roman" w:hAnsi="Arial" w:cs="Arial"/>
                <w:sz w:val="20"/>
                <w:szCs w:val="20"/>
              </w:rPr>
              <w:t>Implementa una actitud crítica y reflexiva de los temas analizados.</w:t>
            </w:r>
          </w:p>
          <w:p w14:paraId="54F928F8" w14:textId="66DA88F0" w:rsidR="00877EEC" w:rsidRPr="008A2F76" w:rsidRDefault="00877EEC" w:rsidP="008A6C57">
            <w:pPr>
              <w:pStyle w:val="Prrafodelista"/>
              <w:numPr>
                <w:ilvl w:val="0"/>
                <w:numId w:val="4"/>
              </w:numPr>
              <w:tabs>
                <w:tab w:val="left" w:pos="49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F76">
              <w:rPr>
                <w:rFonts w:ascii="Arial" w:eastAsia="Times New Roman" w:hAnsi="Arial" w:cs="Arial"/>
                <w:sz w:val="20"/>
                <w:szCs w:val="20"/>
              </w:rPr>
              <w:t>Colabora con su equipo en la elaboración del documento técnico</w:t>
            </w:r>
          </w:p>
        </w:tc>
      </w:tr>
      <w:tr w:rsidR="00877EEC" w:rsidRPr="0095270F" w14:paraId="54178B14" w14:textId="77777777" w:rsidTr="00D43737">
        <w:trPr>
          <w:trHeight w:val="263"/>
        </w:trPr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AC4B" w14:textId="3F279C86" w:rsidR="00877EEC" w:rsidRPr="008A2F76" w:rsidRDefault="00877EEC" w:rsidP="005035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F76">
              <w:rPr>
                <w:rFonts w:ascii="Arial" w:eastAsia="Times New Roman" w:hAnsi="Arial" w:cs="Arial"/>
                <w:sz w:val="20"/>
                <w:szCs w:val="20"/>
              </w:rPr>
              <w:t xml:space="preserve">COMPETENCIA 3.- </w:t>
            </w:r>
          </w:p>
          <w:p w14:paraId="68FCB216" w14:textId="66CFCB35" w:rsidR="00877EEC" w:rsidRPr="008A2F76" w:rsidRDefault="00877EEC" w:rsidP="004B68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A2F76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Fundamenta las propuestas de gestión en la legislación y normatividad para cada caso en particular.</w:t>
            </w:r>
          </w:p>
          <w:p w14:paraId="450F93E5" w14:textId="4EC7FB33" w:rsidR="00877EEC" w:rsidRPr="008A2F76" w:rsidRDefault="00877EEC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5308" w14:textId="003E8F01" w:rsidR="00877EEC" w:rsidRPr="0095270F" w:rsidRDefault="00877EEC" w:rsidP="00877EEC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Vincula y fu</w:t>
            </w:r>
            <w:r w:rsidR="007954C1">
              <w:rPr>
                <w:rFonts w:ascii="Arial" w:eastAsia="Times New Roman" w:hAnsi="Arial" w:cs="Arial"/>
                <w:sz w:val="20"/>
                <w:szCs w:val="20"/>
              </w:rPr>
              <w:t xml:space="preserve">ndamenta las estrategias urbanas vinculadas a la gestión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de</w:t>
            </w:r>
            <w:r w:rsidR="007954C1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agua y energía con la normatividad </w:t>
            </w:r>
            <w:r w:rsidR="007954C1">
              <w:rPr>
                <w:rFonts w:ascii="Arial" w:eastAsia="Times New Roman" w:hAnsi="Arial" w:cs="Arial"/>
                <w:sz w:val="20"/>
                <w:szCs w:val="20"/>
              </w:rPr>
              <w:t>particular de cada caso.</w:t>
            </w: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1C69" w14:textId="534AA035" w:rsidR="00877EEC" w:rsidRPr="00C47EF3" w:rsidRDefault="00877EEC" w:rsidP="00C47EF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Sintetiza de manera pertinente </w:t>
            </w:r>
            <w:r w:rsidR="00C47EF3">
              <w:rPr>
                <w:rFonts w:ascii="Arial" w:eastAsia="Times New Roman" w:hAnsi="Arial" w:cs="Arial"/>
                <w:sz w:val="20"/>
                <w:szCs w:val="20"/>
              </w:rPr>
              <w:t>la vinculación y fundamentación de las estrategias urbanas vinculadas a la gestión del agua y energía con la normatividad particular de cada caso.</w:t>
            </w:r>
            <w:r w:rsidR="00C47EF3" w:rsidRPr="00C47E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503931" w14:textId="6620D290" w:rsidR="00877EEC" w:rsidRPr="0095270F" w:rsidRDefault="00877EEC" w:rsidP="008A6C5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Comparte los conocimientos en el grupo.</w:t>
            </w:r>
          </w:p>
          <w:p w14:paraId="6D4C5BDB" w14:textId="4F00225B" w:rsidR="00877EEC" w:rsidRPr="0095270F" w:rsidRDefault="00877EEC" w:rsidP="008A6C5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Implementa una actitud crítica y reflexiva de los temas analizados.</w:t>
            </w:r>
          </w:p>
          <w:p w14:paraId="256CE45C" w14:textId="6161A86D" w:rsidR="00877EEC" w:rsidRPr="0095270F" w:rsidRDefault="00877EEC" w:rsidP="008A6C5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Colabora con el grupo en forma de equipos de trabajo en la elaboración del trabajo final.</w:t>
            </w:r>
          </w:p>
          <w:p w14:paraId="07153825" w14:textId="77777777" w:rsidR="00877EEC" w:rsidRPr="0095270F" w:rsidRDefault="00877EEC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7EEC" w:rsidRPr="0095270F" w14:paraId="42081CCA" w14:textId="77777777" w:rsidTr="005A0496">
        <w:trPr>
          <w:trHeight w:val="252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6EB9" w14:textId="77777777" w:rsidR="00877EEC" w:rsidRDefault="00877EEC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EA2D5E" w14:textId="77777777" w:rsidR="00877EEC" w:rsidRDefault="00877EEC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3F5B7A" w14:textId="77777777" w:rsidR="00877EEC" w:rsidRPr="0095270F" w:rsidRDefault="00877EEC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2FA9" w14:textId="77777777" w:rsidR="00877EEC" w:rsidRPr="0095270F" w:rsidRDefault="00877EEC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4627" w14:textId="77777777" w:rsidR="00877EEC" w:rsidRPr="0095270F" w:rsidRDefault="00877EEC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2541" w14:textId="77777777" w:rsidR="00877EEC" w:rsidRPr="0095270F" w:rsidRDefault="00877EEC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F559" w14:textId="77777777" w:rsidR="00877EEC" w:rsidRPr="0095270F" w:rsidRDefault="00877EEC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7EEC" w:rsidRPr="0095270F" w14:paraId="1B94222A" w14:textId="77777777" w:rsidTr="005A0496">
        <w:trPr>
          <w:trHeight w:val="979"/>
        </w:trPr>
        <w:tc>
          <w:tcPr>
            <w:tcW w:w="11127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4C4559D5" w14:textId="1034413E" w:rsidR="00877EEC" w:rsidRPr="0095270F" w:rsidRDefault="00877EEC" w:rsidP="00114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4.- METODOLOGÍA DE TRABAJO Y/O ACTIVIDADES PARA EL ALUMNO: Especificar solo los aspectos generales de cómo se desarrollará el curso, para los aspectos particulares y específicos tomar en consideración el formato de LA DOSIFICACIÓN DE LA COMPETENCIA, </w:t>
            </w:r>
          </w:p>
        </w:tc>
      </w:tr>
      <w:tr w:rsidR="00877EEC" w:rsidRPr="0095270F" w14:paraId="1F624E3B" w14:textId="77777777" w:rsidTr="00DF0D92">
        <w:trPr>
          <w:trHeight w:val="230"/>
        </w:trPr>
        <w:tc>
          <w:tcPr>
            <w:tcW w:w="111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9DE09" w14:textId="77777777" w:rsidR="00877EEC" w:rsidRPr="0095270F" w:rsidRDefault="00877EEC" w:rsidP="00DF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PARA LA COMPETENCIA 1.-</w:t>
            </w:r>
          </w:p>
          <w:p w14:paraId="0BB6B265" w14:textId="77777777" w:rsidR="00877EEC" w:rsidRDefault="00877EEC" w:rsidP="00877EE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  <w:r w:rsidRPr="00166DEB">
              <w:rPr>
                <w:rFonts w:ascii="Arial" w:eastAsia="Times New Roman" w:hAnsi="Arial" w:cs="Arial"/>
                <w:sz w:val="20"/>
                <w:szCs w:val="20"/>
              </w:rPr>
              <w:t>Desar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rolla y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aplica</w:t>
            </w:r>
            <w:r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 las habilidades </w:t>
            </w:r>
            <w:r w:rsidRPr="00166DEB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 obtenidas para que sea capaz de incluir los procesos de la Gestión Integrada del Agua (GIA) como disciplina dentro de la planificación urbana.</w:t>
            </w:r>
          </w:p>
          <w:p w14:paraId="7AE68A94" w14:textId="77777777" w:rsidR="00877EEC" w:rsidRPr="00166DEB" w:rsidRDefault="00877EEC" w:rsidP="008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D1C2F3" w14:textId="0E613BAE" w:rsidR="00877EEC" w:rsidRPr="00877EEC" w:rsidRDefault="00877EEC" w:rsidP="00DF0D92">
            <w:pPr>
              <w:pStyle w:val="normal2"/>
              <w:rPr>
                <w:rFonts w:cs="Arial"/>
                <w:szCs w:val="20"/>
              </w:rPr>
            </w:pPr>
            <w:r w:rsidRPr="00877EEC">
              <w:rPr>
                <w:rFonts w:cs="Arial"/>
                <w:szCs w:val="20"/>
              </w:rPr>
              <w:t>PARA LA COMPETENCIA 2.-</w:t>
            </w:r>
          </w:p>
          <w:p w14:paraId="433B3EAE" w14:textId="25D99022" w:rsidR="00877EEC" w:rsidRPr="00877EEC" w:rsidRDefault="00877EEC" w:rsidP="00DF0D92">
            <w:pPr>
              <w:pStyle w:val="normal2"/>
              <w:rPr>
                <w:rFonts w:cs="Arial"/>
                <w:szCs w:val="20"/>
              </w:rPr>
            </w:pPr>
            <w:r w:rsidRPr="00877EEC">
              <w:rPr>
                <w:rFonts w:cs="Arial"/>
                <w:szCs w:val="20"/>
              </w:rPr>
              <w:t xml:space="preserve">Desarrolla y expresa claramente el análisis y diagnóstico de los consumos energéticos urbanos como fundamento técnico para incluir </w:t>
            </w:r>
            <w:r w:rsidRPr="00877EEC">
              <w:rPr>
                <w:rFonts w:eastAsia="Calibri" w:cs="Arial"/>
                <w:szCs w:val="20"/>
                <w:lang w:val="es-ES_tradnl" w:eastAsia="en-US"/>
              </w:rPr>
              <w:t xml:space="preserve">los procesos de </w:t>
            </w:r>
            <w:r w:rsidRPr="00877EEC">
              <w:rPr>
                <w:rFonts w:cs="Arial"/>
                <w:szCs w:val="20"/>
              </w:rPr>
              <w:t xml:space="preserve">Eficiencia Energética urbana </w:t>
            </w:r>
            <w:r w:rsidRPr="00877EEC">
              <w:rPr>
                <w:rFonts w:eastAsia="Calibri" w:cs="Arial"/>
                <w:szCs w:val="20"/>
                <w:lang w:val="es-ES_tradnl" w:eastAsia="en-US"/>
              </w:rPr>
              <w:t>como disciplina dentro de la planificación urbana.</w:t>
            </w:r>
          </w:p>
          <w:p w14:paraId="26ED4BFB" w14:textId="77777777" w:rsidR="00877EEC" w:rsidRPr="00877EEC" w:rsidRDefault="00877EEC" w:rsidP="00DF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1D59FA" w14:textId="1E11AB82" w:rsidR="00877EEC" w:rsidRPr="00877EEC" w:rsidRDefault="00877EEC" w:rsidP="00DF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7EEC">
              <w:rPr>
                <w:rFonts w:ascii="Arial" w:eastAsia="Times New Roman" w:hAnsi="Arial" w:cs="Arial"/>
                <w:sz w:val="20"/>
                <w:szCs w:val="20"/>
              </w:rPr>
              <w:t xml:space="preserve">PARA LA COMPETENCIA 3. </w:t>
            </w:r>
          </w:p>
          <w:p w14:paraId="5BCDF654" w14:textId="3D4E1741" w:rsidR="00877EEC" w:rsidRPr="00DB7FCC" w:rsidRDefault="00877EEC" w:rsidP="00D90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77EEC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Fundamenta las propuestas de gestión </w:t>
            </w:r>
            <w:r w:rsidR="007954C1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y estrategias vinculadas al agua y </w:t>
            </w:r>
            <w:r w:rsidR="00C47EF3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la energía</w:t>
            </w:r>
            <w:r w:rsidR="007954C1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 </w:t>
            </w:r>
            <w:r w:rsidRPr="00877EEC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e</w:t>
            </w:r>
            <w:r w:rsidR="00C47EF3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n la legislación y normatividad</w:t>
            </w:r>
            <w:r w:rsidR="007954C1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 urbana </w:t>
            </w:r>
            <w:r w:rsidRPr="00877EEC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para cada caso en particular.</w:t>
            </w:r>
          </w:p>
          <w:p w14:paraId="5789C817" w14:textId="77777777" w:rsidR="00877EEC" w:rsidRDefault="00877EEC" w:rsidP="00DF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0D6ED8" w14:textId="53CED710" w:rsidR="00877EEC" w:rsidRPr="0095270F" w:rsidRDefault="00877EEC" w:rsidP="00DF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7EEC" w:rsidRPr="0095270F" w14:paraId="1E088269" w14:textId="77777777" w:rsidTr="005A0496">
        <w:trPr>
          <w:trHeight w:val="252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E75B" w14:textId="3D2E608E" w:rsidR="00877EEC" w:rsidRPr="0095270F" w:rsidRDefault="00877EEC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5133" w14:textId="77777777" w:rsidR="00877EEC" w:rsidRPr="0095270F" w:rsidRDefault="00877EEC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BB69" w14:textId="77777777" w:rsidR="00877EEC" w:rsidRPr="0095270F" w:rsidRDefault="00877EEC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9997" w14:textId="77777777" w:rsidR="00877EEC" w:rsidRPr="0095270F" w:rsidRDefault="00877EEC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05CF" w14:textId="77777777" w:rsidR="00877EEC" w:rsidRPr="0095270F" w:rsidRDefault="00877EEC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7EEC" w:rsidRPr="0095270F" w14:paraId="6D93B04F" w14:textId="77777777" w:rsidTr="005A0496">
        <w:trPr>
          <w:trHeight w:val="505"/>
        </w:trPr>
        <w:tc>
          <w:tcPr>
            <w:tcW w:w="11127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477FB010" w14:textId="77777777" w:rsidR="00877EEC" w:rsidRPr="0095270F" w:rsidRDefault="00877EEC" w:rsidP="008A6C57">
            <w:pPr>
              <w:shd w:val="clear" w:color="auto" w:fill="808080" w:themeFill="background1" w:themeFillShade="8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5.-SISTEMA DE EVALUACIÓN DEL CURSO</w:t>
            </w:r>
          </w:p>
          <w:p w14:paraId="08923F51" w14:textId="6A9E93C3" w:rsidR="00877EEC" w:rsidRPr="0095270F" w:rsidRDefault="00877EEC" w:rsidP="00BF4D57">
            <w:pPr>
              <w:shd w:val="clear" w:color="auto" w:fill="808080" w:themeFill="background1" w:themeFillShade="80"/>
              <w:spacing w:after="0" w:line="240" w:lineRule="auto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 A. ACREDITACIÓN Y EVALUACIÓN. Criterios y mecanismos (asistencia, requisitos, exámenes, participación, trabajos, etc.).</w:t>
            </w:r>
          </w:p>
        </w:tc>
      </w:tr>
      <w:tr w:rsidR="00877EEC" w:rsidRPr="0095270F" w14:paraId="02351C65" w14:textId="77777777" w:rsidTr="005A0496">
        <w:trPr>
          <w:trHeight w:val="824"/>
        </w:trPr>
        <w:tc>
          <w:tcPr>
            <w:tcW w:w="111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518143" w14:textId="205D9643" w:rsidR="00877EEC" w:rsidRPr="0095270F" w:rsidRDefault="00877EEC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Se consideran los reportes de lecturas obligatorias con el 15% (5% por unidad) así como 3 Evaluaciones parciales al término de cada unidad (Gestión, Impactos y Desarrollo sustentable del agua) con un 45% (15% cada uno) y el </w:t>
            </w:r>
            <w:r w:rsidR="00C47EF3">
              <w:rPr>
                <w:rFonts w:ascii="Arial" w:eastAsia="Times New Roman" w:hAnsi="Arial" w:cs="Arial"/>
                <w:sz w:val="20"/>
                <w:szCs w:val="20"/>
              </w:rPr>
              <w:t xml:space="preserve">trabajo final </w:t>
            </w: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con un 40%. </w:t>
            </w:r>
          </w:p>
          <w:p w14:paraId="795F5150" w14:textId="77777777" w:rsidR="00877EEC" w:rsidRDefault="00877EEC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b/>
                <w:sz w:val="20"/>
                <w:szCs w:val="20"/>
              </w:rPr>
              <w:t>La asistencia no cuenta</w:t>
            </w: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 para la calificación, sin embargo el alumno deberá acreditar un 80% de las asistencias (12 sesiones) para tener derecho a ser evaluado, de lo contrario tendrá “Sin Derecho”.</w:t>
            </w:r>
          </w:p>
          <w:p w14:paraId="55DFB524" w14:textId="28D9FC99" w:rsidR="00877EEC" w:rsidRPr="0095270F" w:rsidRDefault="00877EEC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7EEC" w:rsidRPr="0095270F" w14:paraId="6A3C29D6" w14:textId="77777777" w:rsidTr="005A0496">
        <w:trPr>
          <w:trHeight w:val="250"/>
        </w:trPr>
        <w:tc>
          <w:tcPr>
            <w:tcW w:w="111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hideMark/>
          </w:tcPr>
          <w:p w14:paraId="4A8EFAE6" w14:textId="77777777" w:rsidR="00877EEC" w:rsidRPr="0095270F" w:rsidRDefault="00877EEC" w:rsidP="008A6C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b/>
                <w:sz w:val="20"/>
                <w:szCs w:val="20"/>
              </w:rPr>
              <w:t>5.B.- CALIFICACIÓN</w:t>
            </w:r>
          </w:p>
        </w:tc>
      </w:tr>
      <w:tr w:rsidR="00877EEC" w:rsidRPr="0095270F" w14:paraId="59E9A5BE" w14:textId="77777777" w:rsidTr="005A0496">
        <w:trPr>
          <w:trHeight w:val="254"/>
        </w:trPr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211DF73F" w14:textId="77777777" w:rsidR="00877EEC" w:rsidRPr="0095270F" w:rsidRDefault="00877EEC" w:rsidP="008A6C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b/>
                <w:sz w:val="20"/>
                <w:szCs w:val="20"/>
              </w:rPr>
              <w:t>COMPETENCIA</w:t>
            </w:r>
          </w:p>
        </w:tc>
        <w:tc>
          <w:tcPr>
            <w:tcW w:w="5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5A2F312" w14:textId="77777777" w:rsidR="00877EEC" w:rsidRPr="0095270F" w:rsidRDefault="00877EEC" w:rsidP="008A6C5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b/>
                <w:sz w:val="20"/>
                <w:szCs w:val="20"/>
              </w:rPr>
              <w:t>ASPECTOS A TOMAR EN CUENTA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753C272" w14:textId="77777777" w:rsidR="00877EEC" w:rsidRPr="0095270F" w:rsidRDefault="00877EEC" w:rsidP="008A6C5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b/>
                <w:sz w:val="20"/>
                <w:szCs w:val="20"/>
              </w:rPr>
              <w:t>% PARCIAL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14:paraId="53575F23" w14:textId="77777777" w:rsidR="00877EEC" w:rsidRPr="0095270F" w:rsidRDefault="00877EEC" w:rsidP="008A6C5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b/>
                <w:sz w:val="20"/>
                <w:szCs w:val="20"/>
              </w:rPr>
              <w:t>% FINAL</w:t>
            </w:r>
          </w:p>
        </w:tc>
      </w:tr>
      <w:tr w:rsidR="00877EEC" w:rsidRPr="0095270F" w14:paraId="693CA454" w14:textId="77777777" w:rsidTr="005A0496">
        <w:trPr>
          <w:trHeight w:val="782"/>
        </w:trPr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ABA97" w14:textId="77777777" w:rsidR="00877EEC" w:rsidRPr="0095270F" w:rsidRDefault="00877EEC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COMPETENCIA 1.- </w:t>
            </w:r>
          </w:p>
          <w:p w14:paraId="7836976B" w14:textId="77777777" w:rsidR="007954C1" w:rsidRDefault="007954C1" w:rsidP="007954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6DEB">
              <w:rPr>
                <w:rFonts w:ascii="Arial" w:eastAsia="Times New Roman" w:hAnsi="Arial" w:cs="Arial"/>
                <w:sz w:val="20"/>
                <w:szCs w:val="20"/>
              </w:rPr>
              <w:t>Desar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rolla y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aplica</w:t>
            </w:r>
            <w:r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 las habilidades </w:t>
            </w:r>
            <w:r w:rsidRPr="00166DEB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 obtenidas para que sea capaz de incluir los procesos de la Gestión Integrada del Agua (GIA) como disciplina dentro de la planificación urbana.</w:t>
            </w:r>
          </w:p>
          <w:p w14:paraId="5071C67F" w14:textId="615BDE14" w:rsidR="00877EEC" w:rsidRPr="0095270F" w:rsidRDefault="00877EEC" w:rsidP="007954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4A5E" w14:textId="77777777" w:rsidR="00877EEC" w:rsidRPr="0095270F" w:rsidRDefault="00877EEC" w:rsidP="008A6C57">
            <w:pPr>
              <w:rPr>
                <w:rFonts w:ascii="Arial" w:eastAsia="Times New Roman" w:hAnsi="Arial" w:cs="Arial"/>
              </w:rPr>
            </w:pPr>
            <w:r w:rsidRPr="0095270F">
              <w:rPr>
                <w:rFonts w:ascii="Arial" w:eastAsia="Times New Roman" w:hAnsi="Arial" w:cs="Arial"/>
              </w:rPr>
              <w:t>Reportes de lecturas</w:t>
            </w:r>
          </w:p>
          <w:p w14:paraId="55FB34A2" w14:textId="7BECB04B" w:rsidR="00877EEC" w:rsidRPr="0095270F" w:rsidRDefault="00877EEC" w:rsidP="0098228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Evaluación de la unidad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FE53" w14:textId="05754470" w:rsidR="00877EEC" w:rsidRPr="0095270F" w:rsidRDefault="00877EEC" w:rsidP="008A6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  <w:p w14:paraId="78C2D7D5" w14:textId="6D85EC48" w:rsidR="00877EEC" w:rsidRPr="0095270F" w:rsidRDefault="00877EEC" w:rsidP="00094B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15%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0E7F34" w14:textId="77777777" w:rsidR="00877EEC" w:rsidRPr="0095270F" w:rsidRDefault="00877EEC" w:rsidP="008A6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32D538" w14:textId="77777777" w:rsidR="00877EEC" w:rsidRPr="0095270F" w:rsidRDefault="00877EEC" w:rsidP="008A6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BB807A" w14:textId="37ED007D" w:rsidR="00877EEC" w:rsidRPr="0095270F" w:rsidRDefault="00877EEC" w:rsidP="008A6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20 %</w:t>
            </w:r>
          </w:p>
        </w:tc>
      </w:tr>
      <w:tr w:rsidR="00877EEC" w:rsidRPr="0095270F" w14:paraId="44360155" w14:textId="77777777" w:rsidTr="005A0496">
        <w:trPr>
          <w:trHeight w:val="509"/>
        </w:trPr>
        <w:tc>
          <w:tcPr>
            <w:tcW w:w="3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792CD1" w14:textId="373B0912" w:rsidR="00877EEC" w:rsidRPr="00C47EF3" w:rsidRDefault="00877EEC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EF3">
              <w:rPr>
                <w:rFonts w:ascii="Arial" w:eastAsia="Times New Roman" w:hAnsi="Arial" w:cs="Arial"/>
                <w:sz w:val="20"/>
                <w:szCs w:val="20"/>
              </w:rPr>
              <w:t xml:space="preserve">COMPETENCIA 2.- </w:t>
            </w:r>
          </w:p>
          <w:p w14:paraId="6ED7B713" w14:textId="22DBED71" w:rsidR="00877EEC" w:rsidRPr="00C47EF3" w:rsidRDefault="00877EEC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EF3">
              <w:rPr>
                <w:rFonts w:ascii="Arial" w:eastAsia="Times New Roman" w:hAnsi="Arial" w:cs="Arial"/>
                <w:sz w:val="20"/>
                <w:szCs w:val="20"/>
              </w:rPr>
              <w:t xml:space="preserve">Conceptualiza e Integra </w:t>
            </w:r>
            <w:r w:rsidRPr="00C47EF3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los procesos de </w:t>
            </w:r>
            <w:r w:rsidRPr="00C47EF3">
              <w:rPr>
                <w:rFonts w:ascii="Arial" w:eastAsia="Times New Roman" w:hAnsi="Arial" w:cs="Arial"/>
                <w:sz w:val="20"/>
                <w:szCs w:val="20"/>
              </w:rPr>
              <w:t>Eficiencia Energética urbana.</w:t>
            </w:r>
          </w:p>
          <w:p w14:paraId="3197ABE0" w14:textId="6A30D779" w:rsidR="00877EEC" w:rsidRPr="00C47EF3" w:rsidRDefault="00877EEC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EF3">
              <w:rPr>
                <w:rFonts w:ascii="Arial" w:eastAsia="Times New Roman" w:hAnsi="Arial" w:cs="Arial"/>
                <w:sz w:val="20"/>
                <w:szCs w:val="20"/>
              </w:rPr>
              <w:t xml:space="preserve">Desarrolla y </w:t>
            </w:r>
            <w:r w:rsidRPr="00C47E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aplica</w:t>
            </w:r>
            <w:r w:rsidRPr="00C47EF3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 conocimiento técnico para incluir los procesos de </w:t>
            </w:r>
            <w:r w:rsidRPr="00C47EF3">
              <w:rPr>
                <w:rFonts w:ascii="Arial" w:eastAsia="Times New Roman" w:hAnsi="Arial" w:cs="Arial"/>
                <w:sz w:val="20"/>
                <w:szCs w:val="20"/>
              </w:rPr>
              <w:t xml:space="preserve">Eficiencia Energética urbana </w:t>
            </w:r>
            <w:r w:rsidRPr="00C47EF3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como disciplina dentro de la planificación urbana.</w:t>
            </w:r>
          </w:p>
          <w:p w14:paraId="01B922E6" w14:textId="60247D9A" w:rsidR="00877EEC" w:rsidRPr="00C47EF3" w:rsidRDefault="00877EEC" w:rsidP="001147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69972D" w14:textId="77777777" w:rsidR="00877EEC" w:rsidRPr="0095270F" w:rsidRDefault="00877EEC" w:rsidP="008A6C57">
            <w:pPr>
              <w:rPr>
                <w:rFonts w:ascii="Arial" w:eastAsia="Times New Roman" w:hAnsi="Arial" w:cs="Arial"/>
              </w:rPr>
            </w:pPr>
            <w:r w:rsidRPr="0095270F">
              <w:rPr>
                <w:rFonts w:ascii="Arial" w:eastAsia="Times New Roman" w:hAnsi="Arial" w:cs="Arial"/>
              </w:rPr>
              <w:t>Reportes de lecturas</w:t>
            </w:r>
          </w:p>
          <w:p w14:paraId="2FD9518C" w14:textId="3FF21E59" w:rsidR="00877EEC" w:rsidRPr="0095270F" w:rsidRDefault="00877EEC" w:rsidP="008A6C57">
            <w:pPr>
              <w:rPr>
                <w:rFonts w:ascii="Arial" w:eastAsia="Times New Roman" w:hAnsi="Arial" w:cs="Arial"/>
              </w:rPr>
            </w:pPr>
            <w:r w:rsidRPr="0095270F">
              <w:rPr>
                <w:rFonts w:ascii="Arial" w:eastAsia="Times New Roman" w:hAnsi="Arial" w:cs="Arial"/>
              </w:rPr>
              <w:t xml:space="preserve">Evaluación de la unidad </w:t>
            </w:r>
          </w:p>
          <w:p w14:paraId="2607DC41" w14:textId="25FD547E" w:rsidR="00877EEC" w:rsidRPr="0095270F" w:rsidRDefault="00877EEC" w:rsidP="008A6C5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19A2BC" w14:textId="68F86D61" w:rsidR="00877EEC" w:rsidRPr="0095270F" w:rsidRDefault="00877EEC" w:rsidP="008A6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  <w:p w14:paraId="4C228CFD" w14:textId="2CA86C84" w:rsidR="00877EEC" w:rsidRPr="0095270F" w:rsidRDefault="00877EEC" w:rsidP="0009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15%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94CCD1" w14:textId="77777777" w:rsidR="00877EEC" w:rsidRPr="0095270F" w:rsidRDefault="00877EEC" w:rsidP="008A6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82163C" w14:textId="77777777" w:rsidR="00877EEC" w:rsidRPr="0095270F" w:rsidRDefault="00877EEC" w:rsidP="008A6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487AE49" w14:textId="6DA3C01C" w:rsidR="00877EEC" w:rsidRPr="0095270F" w:rsidRDefault="00877EEC" w:rsidP="008A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20%</w:t>
            </w:r>
          </w:p>
        </w:tc>
      </w:tr>
      <w:tr w:rsidR="00877EEC" w:rsidRPr="0095270F" w14:paraId="735A1FD4" w14:textId="77777777" w:rsidTr="005A0496">
        <w:trPr>
          <w:trHeight w:val="509"/>
        </w:trPr>
        <w:tc>
          <w:tcPr>
            <w:tcW w:w="3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DDF969" w14:textId="77777777" w:rsidR="00877EEC" w:rsidRPr="00C47EF3" w:rsidRDefault="00877EEC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B621AF" w14:textId="77777777" w:rsidR="00877EEC" w:rsidRPr="0095270F" w:rsidRDefault="00877EEC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373009" w14:textId="77777777" w:rsidR="00877EEC" w:rsidRPr="0095270F" w:rsidRDefault="00877EEC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3A8DAE" w14:textId="77777777" w:rsidR="00877EEC" w:rsidRPr="0095270F" w:rsidRDefault="00877EEC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7EEC" w:rsidRPr="0095270F" w14:paraId="0FBD5A16" w14:textId="77777777" w:rsidTr="005A0496">
        <w:trPr>
          <w:trHeight w:val="509"/>
        </w:trPr>
        <w:tc>
          <w:tcPr>
            <w:tcW w:w="3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FD20" w14:textId="77777777" w:rsidR="00877EEC" w:rsidRPr="00C47EF3" w:rsidRDefault="00877EEC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B13B" w14:textId="77777777" w:rsidR="00877EEC" w:rsidRPr="0095270F" w:rsidRDefault="00877EEC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00E5" w14:textId="77777777" w:rsidR="00877EEC" w:rsidRPr="0095270F" w:rsidRDefault="00877EEC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7D3093" w14:textId="77777777" w:rsidR="00877EEC" w:rsidRPr="0095270F" w:rsidRDefault="00877EEC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7EEC" w:rsidRPr="0095270F" w14:paraId="2D04186A" w14:textId="77777777" w:rsidTr="005A0496">
        <w:trPr>
          <w:trHeight w:val="684"/>
        </w:trPr>
        <w:tc>
          <w:tcPr>
            <w:tcW w:w="3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B81986" w14:textId="77777777" w:rsidR="00877EEC" w:rsidRPr="00C47EF3" w:rsidRDefault="00877EEC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EF3">
              <w:rPr>
                <w:rFonts w:ascii="Arial" w:eastAsia="Times New Roman" w:hAnsi="Arial" w:cs="Arial"/>
                <w:sz w:val="20"/>
                <w:szCs w:val="20"/>
              </w:rPr>
              <w:t xml:space="preserve">COMPETENCIA 3.- </w:t>
            </w:r>
          </w:p>
          <w:p w14:paraId="6F42FBD1" w14:textId="77777777" w:rsidR="00C47EF3" w:rsidRPr="00C47EF3" w:rsidRDefault="00C47EF3" w:rsidP="00C47E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7EF3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Fundamenta las propuestas de gestión en la legislación y normatividad para cada caso en particular.</w:t>
            </w:r>
          </w:p>
          <w:p w14:paraId="6E35B9EF" w14:textId="1C6388FF" w:rsidR="00877EEC" w:rsidRPr="00C47EF3" w:rsidRDefault="00877EEC" w:rsidP="00DF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D425E0" w14:textId="77777777" w:rsidR="00877EEC" w:rsidRPr="0095270F" w:rsidRDefault="00877EEC" w:rsidP="008A6C57">
            <w:pPr>
              <w:rPr>
                <w:rFonts w:ascii="Arial" w:eastAsia="Times New Roman" w:hAnsi="Arial" w:cs="Arial"/>
              </w:rPr>
            </w:pPr>
            <w:r w:rsidRPr="0095270F">
              <w:rPr>
                <w:rFonts w:ascii="Arial" w:eastAsia="Times New Roman" w:hAnsi="Arial" w:cs="Arial"/>
              </w:rPr>
              <w:t>Reportes de lecturas</w:t>
            </w:r>
          </w:p>
          <w:p w14:paraId="4A79B9BA" w14:textId="468306F6" w:rsidR="00877EEC" w:rsidRPr="0095270F" w:rsidRDefault="00877EEC" w:rsidP="0098228F">
            <w:pPr>
              <w:rPr>
                <w:rFonts w:ascii="Arial" w:eastAsia="Times New Roman" w:hAnsi="Arial" w:cs="Arial"/>
              </w:rPr>
            </w:pPr>
            <w:r w:rsidRPr="0095270F">
              <w:rPr>
                <w:rFonts w:ascii="Arial" w:eastAsia="Times New Roman" w:hAnsi="Arial" w:cs="Arial"/>
              </w:rPr>
              <w:t xml:space="preserve">Evaluación de unidad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D8E218" w14:textId="462191BE" w:rsidR="00877EEC" w:rsidRPr="0095270F" w:rsidRDefault="00877EEC" w:rsidP="008A6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  <w:p w14:paraId="7B8A2CDE" w14:textId="229F34A4" w:rsidR="00877EEC" w:rsidRPr="0095270F" w:rsidRDefault="00877EEC" w:rsidP="0009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15%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C97AFC" w14:textId="77777777" w:rsidR="00877EEC" w:rsidRPr="0095270F" w:rsidRDefault="00877EEC" w:rsidP="008A6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37FC847" w14:textId="77777777" w:rsidR="00877EEC" w:rsidRPr="0095270F" w:rsidRDefault="00877EEC" w:rsidP="008A6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E83347" w14:textId="6B58F0F8" w:rsidR="00877EEC" w:rsidRPr="0095270F" w:rsidRDefault="00877EEC" w:rsidP="008A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20 %</w:t>
            </w:r>
          </w:p>
        </w:tc>
      </w:tr>
      <w:tr w:rsidR="00877EEC" w:rsidRPr="0095270F" w14:paraId="75AFED85" w14:textId="77777777" w:rsidTr="005A0496">
        <w:trPr>
          <w:trHeight w:val="509"/>
        </w:trPr>
        <w:tc>
          <w:tcPr>
            <w:tcW w:w="3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296A76" w14:textId="0578AF67" w:rsidR="00877EEC" w:rsidRPr="0095270F" w:rsidRDefault="00877EEC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E5DD12" w14:textId="77777777" w:rsidR="00877EEC" w:rsidRPr="0095270F" w:rsidRDefault="00877EEC" w:rsidP="008A6C57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5F0230" w14:textId="77777777" w:rsidR="00877EEC" w:rsidRPr="0095270F" w:rsidRDefault="00877EEC" w:rsidP="008A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E3AEA5" w14:textId="77777777" w:rsidR="00877EEC" w:rsidRPr="0095270F" w:rsidRDefault="00877EEC" w:rsidP="008A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7EEC" w:rsidRPr="0095270F" w14:paraId="38639AD2" w14:textId="77777777" w:rsidTr="00114760">
        <w:trPr>
          <w:trHeight w:val="252"/>
        </w:trPr>
        <w:tc>
          <w:tcPr>
            <w:tcW w:w="91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077E01" w14:textId="7335593D" w:rsidR="00877EEC" w:rsidRPr="0095270F" w:rsidRDefault="00877EEC" w:rsidP="00094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Trabajo final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5AF7D39" w14:textId="382BC8DC" w:rsidR="00877EEC" w:rsidRPr="0095270F" w:rsidRDefault="00877EEC" w:rsidP="00094B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40 %</w:t>
            </w:r>
          </w:p>
        </w:tc>
      </w:tr>
    </w:tbl>
    <w:p w14:paraId="4EDB9A72" w14:textId="77777777" w:rsidR="00114760" w:rsidRPr="0095270F" w:rsidRDefault="00114760" w:rsidP="00114760">
      <w:pPr>
        <w:spacing w:after="0" w:line="0" w:lineRule="atLeast"/>
      </w:pPr>
    </w:p>
    <w:tbl>
      <w:tblPr>
        <w:tblW w:w="111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7"/>
      </w:tblGrid>
      <w:tr w:rsidR="0095270F" w:rsidRPr="0095270F" w14:paraId="0DA4F4DB" w14:textId="77777777" w:rsidTr="00DF0D92">
        <w:trPr>
          <w:trHeight w:val="252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3F2BC803" w14:textId="77777777" w:rsidR="008A6C57" w:rsidRPr="0095270F" w:rsidRDefault="008A6C57" w:rsidP="008A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6.-  CONTENIDOS TEMÁTICOS.</w:t>
            </w:r>
          </w:p>
        </w:tc>
      </w:tr>
      <w:tr w:rsidR="0095270F" w:rsidRPr="0095270F" w14:paraId="3AD1EE65" w14:textId="77777777" w:rsidTr="00DF0D92">
        <w:trPr>
          <w:trHeight w:val="252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B36BB7" w14:textId="53DD20AB" w:rsidR="00DF0D92" w:rsidRDefault="00DF0D92" w:rsidP="00DF0D9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5270F">
              <w:rPr>
                <w:rFonts w:ascii="Arial" w:hAnsi="Arial" w:cs="Arial"/>
                <w:b/>
                <w:sz w:val="20"/>
                <w:szCs w:val="20"/>
              </w:rPr>
              <w:t xml:space="preserve">Unidad 1: </w:t>
            </w:r>
            <w:r w:rsidR="00C47EF3">
              <w:rPr>
                <w:rFonts w:ascii="Arial" w:hAnsi="Arial" w:cs="Arial"/>
                <w:b/>
                <w:sz w:val="20"/>
                <w:szCs w:val="20"/>
              </w:rPr>
              <w:t>Estrategias sustentables para la gestió</w:t>
            </w:r>
            <w:r w:rsidR="006A66EE">
              <w:rPr>
                <w:rFonts w:ascii="Arial" w:hAnsi="Arial" w:cs="Arial"/>
                <w:b/>
                <w:sz w:val="20"/>
                <w:szCs w:val="20"/>
              </w:rPr>
              <w:t>n integrada del agua en la ciudad.</w:t>
            </w:r>
          </w:p>
          <w:p w14:paraId="3971163D" w14:textId="5FAC224D" w:rsidR="00C47EF3" w:rsidRDefault="00C47EF3" w:rsidP="00DF0D9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47EF3">
              <w:rPr>
                <w:rFonts w:ascii="Arial" w:hAnsi="Arial" w:cs="Arial"/>
                <w:sz w:val="20"/>
                <w:szCs w:val="20"/>
              </w:rPr>
              <w:t xml:space="preserve">El Metabolismo urbano </w:t>
            </w:r>
            <w:r>
              <w:rPr>
                <w:rFonts w:ascii="Arial" w:hAnsi="Arial" w:cs="Arial"/>
                <w:sz w:val="20"/>
                <w:szCs w:val="20"/>
              </w:rPr>
              <w:t>y su vinculación a la planificación sustentable de la ciudad.</w:t>
            </w:r>
          </w:p>
          <w:p w14:paraId="69ACDF74" w14:textId="12B586D6" w:rsidR="00C47EF3" w:rsidRPr="00C47EF3" w:rsidRDefault="00C47EF3" w:rsidP="00DF0D9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gestión integrada del agua desde el concepto del metabolismo urbano.</w:t>
            </w:r>
          </w:p>
          <w:p w14:paraId="7F3B6DF6" w14:textId="77777777" w:rsidR="00797661" w:rsidRPr="0095270F" w:rsidRDefault="00797661" w:rsidP="00DF0D9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40FFDAA" w14:textId="1ECDB672" w:rsidR="00797661" w:rsidRPr="006A66EE" w:rsidRDefault="00DF0D92" w:rsidP="007976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66EE">
              <w:rPr>
                <w:rFonts w:ascii="Arial" w:hAnsi="Arial" w:cs="Arial"/>
                <w:b/>
                <w:sz w:val="20"/>
                <w:szCs w:val="20"/>
              </w:rPr>
              <w:t xml:space="preserve">Unidad 2: </w:t>
            </w:r>
            <w:r w:rsidR="005960B3" w:rsidRPr="006A66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Integración de </w:t>
            </w:r>
            <w:r w:rsidR="005960B3" w:rsidRPr="006A66EE">
              <w:rPr>
                <w:rFonts w:ascii="Arial" w:eastAsia="Calibri" w:hAnsi="Arial" w:cs="Arial"/>
                <w:b/>
                <w:bCs/>
                <w:sz w:val="20"/>
                <w:szCs w:val="20"/>
                <w:lang w:val="es-ES_tradnl" w:eastAsia="en-US"/>
              </w:rPr>
              <w:t xml:space="preserve">los procesos de </w:t>
            </w:r>
            <w:r w:rsidR="005960B3" w:rsidRPr="006A66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Eficiencia Energética urbana.</w:t>
            </w:r>
          </w:p>
          <w:p w14:paraId="7FEAA285" w14:textId="1AAAD7B0" w:rsidR="00A60212" w:rsidRPr="006A66EE" w:rsidRDefault="00A60212" w:rsidP="00797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66EE">
              <w:rPr>
                <w:rFonts w:ascii="Arial" w:eastAsia="Times New Roman" w:hAnsi="Arial" w:cs="Arial"/>
                <w:sz w:val="20"/>
                <w:szCs w:val="20"/>
              </w:rPr>
              <w:t>Análisis y diagnóstico de los consumos energéticos a nivel urbano.</w:t>
            </w:r>
          </w:p>
          <w:p w14:paraId="79BD6F32" w14:textId="77777777" w:rsidR="00A60212" w:rsidRPr="006A66EE" w:rsidRDefault="00A60212" w:rsidP="00797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66EE">
              <w:rPr>
                <w:rFonts w:ascii="Arial" w:eastAsia="Times New Roman" w:hAnsi="Arial" w:cs="Arial"/>
                <w:sz w:val="20"/>
                <w:szCs w:val="20"/>
              </w:rPr>
              <w:t>Análisis y diagnóstico de los procesos de la gestión en eficiencia energética urbana.</w:t>
            </w:r>
          </w:p>
          <w:p w14:paraId="4F115639" w14:textId="1E0EB787" w:rsidR="00797661" w:rsidRDefault="00A60212" w:rsidP="00797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66E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Evaluar los flujos de materia y energía que interrelacionan la ciudad con su entorno.</w:t>
            </w:r>
          </w:p>
          <w:p w14:paraId="0800BF0B" w14:textId="1FADCCBC" w:rsidR="00797661" w:rsidRDefault="00797661" w:rsidP="00DF0D92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9940390" w14:textId="77777777" w:rsidR="00797661" w:rsidRPr="0095270F" w:rsidRDefault="00797661" w:rsidP="00DF0D9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06BB3DF" w14:textId="1B4DBF1D" w:rsidR="00DF0D92" w:rsidRPr="006A66EE" w:rsidRDefault="00DF0D92" w:rsidP="00DF0D9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66EE">
              <w:rPr>
                <w:rFonts w:ascii="Arial" w:hAnsi="Arial" w:cs="Arial"/>
                <w:b/>
                <w:sz w:val="20"/>
                <w:szCs w:val="20"/>
              </w:rPr>
              <w:t xml:space="preserve">Unidad 3: </w:t>
            </w:r>
            <w:r w:rsidR="00C47EF3" w:rsidRPr="006A66EE">
              <w:rPr>
                <w:rFonts w:ascii="Arial" w:hAnsi="Arial" w:cs="Arial"/>
                <w:b/>
                <w:sz w:val="20"/>
                <w:szCs w:val="20"/>
              </w:rPr>
              <w:t xml:space="preserve">Legislación y normatividad de las estrategias </w:t>
            </w:r>
            <w:r w:rsidR="006A66EE" w:rsidRPr="006A66EE">
              <w:rPr>
                <w:rFonts w:ascii="Arial" w:hAnsi="Arial" w:cs="Arial"/>
                <w:b/>
                <w:sz w:val="20"/>
                <w:szCs w:val="20"/>
              </w:rPr>
              <w:t xml:space="preserve">sustentables </w:t>
            </w:r>
            <w:r w:rsidR="00C47EF3" w:rsidRPr="006A66EE">
              <w:rPr>
                <w:rFonts w:ascii="Arial" w:hAnsi="Arial" w:cs="Arial"/>
                <w:b/>
                <w:sz w:val="20"/>
                <w:szCs w:val="20"/>
              </w:rPr>
              <w:t>de gestión de agua y energía.</w:t>
            </w:r>
          </w:p>
          <w:p w14:paraId="783C0065" w14:textId="103C8E3E" w:rsidR="00C47EF3" w:rsidRPr="006A66EE" w:rsidRDefault="00C47EF3" w:rsidP="00C47EF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66EE">
              <w:rPr>
                <w:rFonts w:ascii="Arial" w:hAnsi="Arial" w:cs="Arial"/>
                <w:sz w:val="20"/>
                <w:szCs w:val="20"/>
              </w:rPr>
              <w:t xml:space="preserve">Legislación y normatividad de las estrategias </w:t>
            </w:r>
            <w:r w:rsidR="006A66EE" w:rsidRPr="006A66EE">
              <w:rPr>
                <w:rFonts w:ascii="Arial" w:hAnsi="Arial" w:cs="Arial"/>
                <w:sz w:val="20"/>
                <w:szCs w:val="20"/>
              </w:rPr>
              <w:t xml:space="preserve">sustentables </w:t>
            </w:r>
            <w:r w:rsidRPr="006A66EE">
              <w:rPr>
                <w:rFonts w:ascii="Arial" w:hAnsi="Arial" w:cs="Arial"/>
                <w:sz w:val="20"/>
                <w:szCs w:val="20"/>
              </w:rPr>
              <w:t>de gestión de agua.</w:t>
            </w:r>
          </w:p>
          <w:p w14:paraId="30E81A94" w14:textId="7E298E87" w:rsidR="00C47EF3" w:rsidRPr="006A66EE" w:rsidRDefault="00C47EF3" w:rsidP="00C47EF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66EE">
              <w:rPr>
                <w:rFonts w:ascii="Arial" w:hAnsi="Arial" w:cs="Arial"/>
                <w:sz w:val="20"/>
                <w:szCs w:val="20"/>
              </w:rPr>
              <w:t>Legislación y normatividad de las estrategias</w:t>
            </w:r>
            <w:r w:rsidR="006A66EE" w:rsidRPr="006A66EE">
              <w:rPr>
                <w:rFonts w:ascii="Arial" w:hAnsi="Arial" w:cs="Arial"/>
                <w:sz w:val="20"/>
                <w:szCs w:val="20"/>
              </w:rPr>
              <w:t xml:space="preserve"> sustentables</w:t>
            </w:r>
            <w:r w:rsidRPr="006A66EE">
              <w:rPr>
                <w:rFonts w:ascii="Arial" w:hAnsi="Arial" w:cs="Arial"/>
                <w:sz w:val="20"/>
                <w:szCs w:val="20"/>
              </w:rPr>
              <w:t xml:space="preserve"> de gestión energía.</w:t>
            </w:r>
          </w:p>
          <w:p w14:paraId="1E1C32B4" w14:textId="79B6B97D" w:rsidR="00DF0D92" w:rsidRPr="0095270F" w:rsidRDefault="00DF0D92" w:rsidP="00DF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FC6C1D9" w14:textId="77777777" w:rsidR="00F43C5A" w:rsidRPr="0095270F" w:rsidRDefault="00F43C5A" w:rsidP="00A86DB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110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7"/>
      </w:tblGrid>
      <w:tr w:rsidR="0095270F" w:rsidRPr="0095270F" w14:paraId="368796FE" w14:textId="77777777" w:rsidTr="005A0496">
        <w:trPr>
          <w:trHeight w:val="25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3707850A" w14:textId="51EB9DF7" w:rsidR="00F43C5A" w:rsidRPr="0095270F" w:rsidRDefault="00EC72F1" w:rsidP="00B22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70F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B22033" w:rsidRPr="0095270F">
              <w:rPr>
                <w:rFonts w:ascii="Arial" w:eastAsia="Times New Roman" w:hAnsi="Arial" w:cs="Arial"/>
                <w:sz w:val="20"/>
                <w:szCs w:val="20"/>
              </w:rPr>
              <w:t>.- BIBLIOGRAFÍA</w:t>
            </w:r>
            <w:r w:rsidR="00F43C5A" w:rsidRPr="0095270F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</w:tr>
      <w:tr w:rsidR="0095270F" w:rsidRPr="00732305" w14:paraId="3F6E7607" w14:textId="77777777" w:rsidTr="005A0496">
        <w:trPr>
          <w:trHeight w:val="509"/>
        </w:trPr>
        <w:tc>
          <w:tcPr>
            <w:tcW w:w="110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B17EAD" w14:textId="77777777" w:rsidR="00877EEC" w:rsidRPr="00877EEC" w:rsidRDefault="00732305" w:rsidP="00877EEC">
            <w:pPr>
              <w:pStyle w:val="Bibliografa"/>
              <w:rPr>
                <w:rFonts w:ascii="Arial" w:hAnsi="Arial" w:cs="Arial"/>
                <w:noProof/>
                <w:sz w:val="20"/>
                <w:szCs w:val="20"/>
              </w:rPr>
            </w:pPr>
            <w:r w:rsidRPr="00877EE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877EEC">
              <w:rPr>
                <w:rFonts w:ascii="Arial" w:hAnsi="Arial" w:cs="Arial"/>
                <w:b/>
                <w:sz w:val="20"/>
                <w:szCs w:val="20"/>
              </w:rPr>
              <w:instrText xml:space="preserve"> BIBLIOGRAPHY  \l 2058 </w:instrText>
            </w:r>
            <w:r w:rsidRPr="00877E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</w:p>
          <w:p w14:paraId="288F8ACF" w14:textId="735588CA" w:rsidR="00732305" w:rsidRPr="00877EEC" w:rsidRDefault="00732305" w:rsidP="00877EEC">
            <w:pPr>
              <w:pStyle w:val="Bibliografa"/>
              <w:rPr>
                <w:rFonts w:ascii="Arial" w:hAnsi="Arial" w:cs="Arial"/>
                <w:noProof/>
                <w:sz w:val="20"/>
                <w:szCs w:val="20"/>
                <w:lang w:val="en"/>
              </w:rPr>
            </w:pPr>
            <w:r w:rsidRPr="00877EEC">
              <w:rPr>
                <w:rFonts w:ascii="Arial" w:hAnsi="Arial" w:cs="Arial"/>
                <w:noProof/>
                <w:sz w:val="20"/>
                <w:szCs w:val="20"/>
              </w:rPr>
              <w:t xml:space="preserve">Castillo, L. (2009.). Urbanización, problemas ambientales y calidad de vida. </w:t>
            </w:r>
            <w:r w:rsidRPr="00877EEC">
              <w:rPr>
                <w:rFonts w:ascii="Arial" w:hAnsi="Arial" w:cs="Arial"/>
                <w:noProof/>
                <w:sz w:val="20"/>
                <w:szCs w:val="20"/>
                <w:lang w:val="en"/>
              </w:rPr>
              <w:t>México, DF.: Plaza y Valdes, Editores.</w:t>
            </w:r>
          </w:p>
          <w:p w14:paraId="336D9456" w14:textId="26A80EFB" w:rsidR="00877EEC" w:rsidRDefault="00877EEC" w:rsidP="00877EEC">
            <w:pPr>
              <w:pStyle w:val="Prrafodelista"/>
              <w:tabs>
                <w:tab w:val="left" w:pos="6424"/>
              </w:tabs>
              <w:spacing w:after="0" w:line="0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77EEC">
              <w:rPr>
                <w:rFonts w:ascii="Arial" w:eastAsia="Times New Roman" w:hAnsi="Arial" w:cs="Arial"/>
                <w:bCs/>
                <w:sz w:val="20"/>
                <w:szCs w:val="20"/>
              </w:rPr>
              <w:t>Demerutis, J</w:t>
            </w:r>
            <w:r w:rsidRPr="00877EEC">
              <w:rPr>
                <w:rFonts w:ascii="Arial" w:eastAsia="Times New Roman" w:hAnsi="Arial" w:cs="Arial"/>
                <w:sz w:val="20"/>
                <w:szCs w:val="20"/>
              </w:rPr>
              <w:t>.,(2012). “Desarrollo urbano y planeación por cuencas en la zona metropolitana de Guadalajara”. En: Ochoa García, H., y Bürkner H.J., Gobernanza y gestión del agua en el occidente de México:  La Metrópoli de Guadalajara. Guadalajara: ITESO.</w:t>
            </w:r>
          </w:p>
          <w:p w14:paraId="18537D4A" w14:textId="77777777" w:rsidR="00877EEC" w:rsidRPr="00877EEC" w:rsidRDefault="00877EEC" w:rsidP="00877EEC">
            <w:pPr>
              <w:pStyle w:val="Prrafodelista"/>
              <w:tabs>
                <w:tab w:val="left" w:pos="6424"/>
              </w:tabs>
              <w:spacing w:after="0" w:line="0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5CCFE0B" w14:textId="77777777" w:rsidR="00732305" w:rsidRPr="00877EEC" w:rsidRDefault="00732305" w:rsidP="00732305">
            <w:pPr>
              <w:pStyle w:val="Bibliografa"/>
              <w:ind w:left="720" w:hanging="720"/>
              <w:rPr>
                <w:rFonts w:ascii="Arial" w:hAnsi="Arial" w:cs="Arial"/>
                <w:noProof/>
                <w:sz w:val="20"/>
                <w:szCs w:val="20"/>
                <w:lang w:val="en"/>
              </w:rPr>
            </w:pPr>
            <w:r w:rsidRPr="00877EEC">
              <w:rPr>
                <w:rFonts w:ascii="Arial" w:hAnsi="Arial" w:cs="Arial"/>
                <w:noProof/>
                <w:sz w:val="20"/>
                <w:szCs w:val="20"/>
                <w:lang w:val="en"/>
              </w:rPr>
              <w:t xml:space="preserve">Leduc, W. V. (2012). Spatial planning based on urban energy harvesting toward productive urban regions. </w:t>
            </w:r>
            <w:r w:rsidRPr="00877EEC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"/>
              </w:rPr>
              <w:t>Journal of cleaner production.</w:t>
            </w:r>
            <w:r w:rsidRPr="00877EEC">
              <w:rPr>
                <w:rFonts w:ascii="Arial" w:hAnsi="Arial" w:cs="Arial"/>
                <w:noProof/>
                <w:sz w:val="20"/>
                <w:szCs w:val="20"/>
                <w:lang w:val="en"/>
              </w:rPr>
              <w:t>, 1-11. Obtenido de http://dx.doi.org/10.1016/j.jclepro.2012.09.014</w:t>
            </w:r>
          </w:p>
          <w:p w14:paraId="0B4F88B0" w14:textId="77777777" w:rsidR="00732305" w:rsidRPr="00877EEC" w:rsidRDefault="00732305" w:rsidP="00732305">
            <w:pPr>
              <w:pStyle w:val="Bibliografa"/>
              <w:ind w:left="720" w:hanging="720"/>
              <w:rPr>
                <w:rFonts w:ascii="Arial" w:hAnsi="Arial" w:cs="Arial"/>
                <w:noProof/>
                <w:sz w:val="20"/>
                <w:szCs w:val="20"/>
              </w:rPr>
            </w:pPr>
            <w:r w:rsidRPr="00877EEC">
              <w:rPr>
                <w:rFonts w:ascii="Arial" w:hAnsi="Arial" w:cs="Arial"/>
                <w:noProof/>
                <w:sz w:val="20"/>
                <w:szCs w:val="20"/>
              </w:rPr>
              <w:t xml:space="preserve">Comisión Nacional del Agua. (5 de Noviembre de 2016). </w:t>
            </w:r>
            <w:r w:rsidRPr="00877EEC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Manual de Agua Potable, Alcantarillado y Saneamiento.</w:t>
            </w:r>
            <w:r w:rsidRPr="00877EEC">
              <w:rPr>
                <w:rFonts w:ascii="Arial" w:hAnsi="Arial" w:cs="Arial"/>
                <w:noProof/>
                <w:sz w:val="20"/>
                <w:szCs w:val="20"/>
              </w:rPr>
              <w:t xml:space="preserve"> Obtenido de Datos básicos para proyectos de agua potable y alcantarillado.: http://www.mapasconagua.net/previ_max.aspx?nm=SGAPDS-1-15-Libro4.pdf&amp;pg=</w:t>
            </w:r>
          </w:p>
          <w:p w14:paraId="0F7A22DA" w14:textId="25F7EBDD" w:rsidR="00732305" w:rsidRPr="00877EEC" w:rsidRDefault="00732305" w:rsidP="00877EEC">
            <w:pPr>
              <w:pStyle w:val="Bibliografa"/>
              <w:ind w:left="720" w:hanging="720"/>
              <w:rPr>
                <w:rFonts w:ascii="Arial" w:hAnsi="Arial" w:cs="Arial"/>
                <w:noProof/>
                <w:sz w:val="20"/>
                <w:szCs w:val="20"/>
              </w:rPr>
            </w:pPr>
            <w:r w:rsidRPr="00877EEC">
              <w:rPr>
                <w:rFonts w:ascii="Arial" w:hAnsi="Arial" w:cs="Arial"/>
                <w:noProof/>
                <w:sz w:val="20"/>
                <w:szCs w:val="20"/>
              </w:rPr>
              <w:t>Agencia de ecología urbana de Barcelona. (2012). Guía metodológica para los sistemas de auditoría, certificación o acreditación de la ciudad y sostenibilidad en el medio urbano. Barcelona: Centro de Publicaciones Secretaría general técnica Ministerio de Fomento.</w:t>
            </w:r>
          </w:p>
          <w:p w14:paraId="5B97AE54" w14:textId="77777777" w:rsidR="00732305" w:rsidRPr="00877EEC" w:rsidRDefault="00732305" w:rsidP="00732305">
            <w:pPr>
              <w:pStyle w:val="Bibliografa"/>
              <w:ind w:left="720" w:hanging="720"/>
              <w:rPr>
                <w:rFonts w:ascii="Arial" w:hAnsi="Arial" w:cs="Arial"/>
                <w:noProof/>
                <w:sz w:val="20"/>
                <w:szCs w:val="20"/>
                <w:lang w:val="en"/>
              </w:rPr>
            </w:pPr>
            <w:r w:rsidRPr="00877EEC">
              <w:rPr>
                <w:rFonts w:ascii="Arial" w:hAnsi="Arial" w:cs="Arial"/>
                <w:noProof/>
                <w:sz w:val="20"/>
                <w:szCs w:val="20"/>
              </w:rPr>
              <w:t xml:space="preserve">Ferrão, P., &amp; Fernández, J. E. (2013). </w:t>
            </w:r>
            <w:r w:rsidRPr="00877EEC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"/>
              </w:rPr>
              <w:t>Sustainable Urban Metabolism.</w:t>
            </w:r>
            <w:r w:rsidRPr="00877EEC">
              <w:rPr>
                <w:rFonts w:ascii="Arial" w:hAnsi="Arial" w:cs="Arial"/>
                <w:noProof/>
                <w:sz w:val="20"/>
                <w:szCs w:val="20"/>
                <w:lang w:val="en"/>
              </w:rPr>
              <w:t xml:space="preserve"> The MIT Press.</w:t>
            </w:r>
          </w:p>
          <w:p w14:paraId="75AA7302" w14:textId="77777777" w:rsidR="00732305" w:rsidRPr="00877EEC" w:rsidRDefault="00732305" w:rsidP="00732305">
            <w:pPr>
              <w:pStyle w:val="Bibliografa"/>
              <w:ind w:left="720" w:hanging="720"/>
              <w:rPr>
                <w:rFonts w:ascii="Arial" w:hAnsi="Arial" w:cs="Arial"/>
                <w:noProof/>
                <w:sz w:val="20"/>
                <w:szCs w:val="20"/>
              </w:rPr>
            </w:pPr>
            <w:r w:rsidRPr="00877EEC">
              <w:rPr>
                <w:rFonts w:ascii="Arial" w:hAnsi="Arial" w:cs="Arial"/>
                <w:noProof/>
                <w:sz w:val="20"/>
                <w:szCs w:val="20"/>
              </w:rPr>
              <w:t xml:space="preserve">Gleason, J. A. (2005). </w:t>
            </w:r>
            <w:r w:rsidRPr="00877EEC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Manual de aprovechamiento de aguas pluviales en centros urbanos.</w:t>
            </w:r>
            <w:r w:rsidRPr="00877EEC">
              <w:rPr>
                <w:rFonts w:ascii="Arial" w:hAnsi="Arial" w:cs="Arial"/>
                <w:noProof/>
                <w:sz w:val="20"/>
                <w:szCs w:val="20"/>
              </w:rPr>
              <w:t xml:space="preserve"> Guadalajara, Jalisco: Centro Universitario de Arte, Arquitectura y Diseño.</w:t>
            </w:r>
          </w:p>
          <w:p w14:paraId="270AFAFB" w14:textId="77777777" w:rsidR="00732305" w:rsidRPr="00877EEC" w:rsidRDefault="00732305" w:rsidP="00732305">
            <w:pPr>
              <w:pStyle w:val="Bibliografa"/>
              <w:ind w:left="720" w:hanging="720"/>
              <w:rPr>
                <w:rFonts w:ascii="Arial" w:hAnsi="Arial" w:cs="Arial"/>
                <w:noProof/>
                <w:sz w:val="20"/>
                <w:szCs w:val="20"/>
              </w:rPr>
            </w:pPr>
            <w:r w:rsidRPr="00877EEC">
              <w:rPr>
                <w:rFonts w:ascii="Arial" w:hAnsi="Arial" w:cs="Arial"/>
                <w:noProof/>
                <w:sz w:val="20"/>
                <w:szCs w:val="20"/>
              </w:rPr>
              <w:t xml:space="preserve">Gleason, J. A. (2012). Hacia una Gestión Sustentable del agua en la Zona Metropolitana de Guadalajara. En I. T. Occidente, </w:t>
            </w:r>
            <w:r w:rsidRPr="00877EEC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Gobernanza y Gestión del agua en el Occidente de México: La Metrópoli de Guadalajara.</w:t>
            </w:r>
            <w:r w:rsidRPr="00877EEC">
              <w:rPr>
                <w:rFonts w:ascii="Arial" w:hAnsi="Arial" w:cs="Arial"/>
                <w:noProof/>
                <w:sz w:val="20"/>
                <w:szCs w:val="20"/>
              </w:rPr>
              <w:t xml:space="preserve"> (págs. 217-243). Guadalajara, Jalisco.: Instituto Tecnológico y de Estudios de Occidente.</w:t>
            </w:r>
          </w:p>
          <w:p w14:paraId="5BCDAB04" w14:textId="5E87397F" w:rsidR="00732305" w:rsidRPr="00877EEC" w:rsidRDefault="00732305" w:rsidP="00877EEC">
            <w:pPr>
              <w:pStyle w:val="Bibliografa"/>
              <w:ind w:left="720" w:hanging="720"/>
              <w:rPr>
                <w:rFonts w:ascii="Arial" w:hAnsi="Arial" w:cs="Arial"/>
                <w:noProof/>
                <w:sz w:val="20"/>
                <w:szCs w:val="20"/>
              </w:rPr>
            </w:pPr>
            <w:r w:rsidRPr="00877EEC">
              <w:rPr>
                <w:rFonts w:ascii="Arial" w:hAnsi="Arial" w:cs="Arial"/>
                <w:noProof/>
                <w:sz w:val="20"/>
                <w:szCs w:val="20"/>
              </w:rPr>
              <w:t xml:space="preserve">Huang, C.-L., Vause, J., Ma, H.-W., &amp; Yu, C.-P. (15 de Marzo de 2013). </w:t>
            </w:r>
            <w:r w:rsidRPr="00877EEC">
              <w:rPr>
                <w:rFonts w:ascii="Arial" w:hAnsi="Arial" w:cs="Arial"/>
                <w:noProof/>
                <w:sz w:val="20"/>
                <w:szCs w:val="20"/>
                <w:lang w:val="en"/>
              </w:rPr>
              <w:t xml:space="preserve">Urban water metabolism efficiency assessment: Integrated analysis of available and virtual water. </w:t>
            </w:r>
            <w:r w:rsidRPr="00877EEC">
              <w:rPr>
                <w:rFonts w:ascii="Arial" w:hAnsi="Arial" w:cs="Arial"/>
                <w:noProof/>
                <w:sz w:val="20"/>
                <w:szCs w:val="20"/>
              </w:rPr>
              <w:t>China.</w:t>
            </w:r>
          </w:p>
          <w:p w14:paraId="29BED6F8" w14:textId="77777777" w:rsidR="00732305" w:rsidRPr="00877EEC" w:rsidRDefault="00732305" w:rsidP="00732305">
            <w:pPr>
              <w:pStyle w:val="Bibliografa"/>
              <w:ind w:left="720" w:hanging="720"/>
              <w:rPr>
                <w:rFonts w:ascii="Arial" w:hAnsi="Arial" w:cs="Arial"/>
                <w:noProof/>
                <w:sz w:val="20"/>
                <w:szCs w:val="20"/>
              </w:rPr>
            </w:pPr>
            <w:r w:rsidRPr="00877EEC">
              <w:rPr>
                <w:rFonts w:ascii="Arial" w:hAnsi="Arial" w:cs="Arial"/>
                <w:noProof/>
                <w:sz w:val="20"/>
                <w:szCs w:val="20"/>
              </w:rPr>
              <w:t xml:space="preserve">Pauleit, S., &amp; Friedrich., D. (19 de Julio de 2000). </w:t>
            </w:r>
            <w:r w:rsidRPr="00877EEC">
              <w:rPr>
                <w:rFonts w:ascii="Arial" w:hAnsi="Arial" w:cs="Arial"/>
                <w:noProof/>
                <w:sz w:val="20"/>
                <w:szCs w:val="20"/>
                <w:lang w:val="en"/>
              </w:rPr>
              <w:t xml:space="preserve">Assessing the environmental performance of land cover types for urban planning. </w:t>
            </w:r>
            <w:r w:rsidRPr="00877EEC">
              <w:rPr>
                <w:rFonts w:ascii="Arial" w:hAnsi="Arial" w:cs="Arial"/>
                <w:noProof/>
                <w:sz w:val="20"/>
                <w:szCs w:val="20"/>
              </w:rPr>
              <w:t>Munich, Alemania: Technische Universität Muënchen.</w:t>
            </w:r>
          </w:p>
          <w:p w14:paraId="3AEA1ECB" w14:textId="77777777" w:rsidR="00732305" w:rsidRPr="00877EEC" w:rsidRDefault="00732305" w:rsidP="00732305">
            <w:pPr>
              <w:pStyle w:val="Bibliografa"/>
              <w:ind w:left="720" w:hanging="720"/>
              <w:rPr>
                <w:rFonts w:ascii="Arial" w:hAnsi="Arial" w:cs="Arial"/>
                <w:noProof/>
                <w:sz w:val="20"/>
                <w:szCs w:val="20"/>
                <w:lang w:val="en"/>
              </w:rPr>
            </w:pPr>
            <w:r w:rsidRPr="00877EEC">
              <w:rPr>
                <w:rFonts w:ascii="Arial" w:hAnsi="Arial" w:cs="Arial"/>
                <w:noProof/>
                <w:sz w:val="20"/>
                <w:szCs w:val="20"/>
                <w:lang w:val="en"/>
              </w:rPr>
              <w:t>Roncken, P., Stremke, S., &amp; María Pulselli, R. (2016). Landscape Machines: Designerly Concept and Framework for and Envolving Discourse on Living System Design.</w:t>
            </w:r>
          </w:p>
          <w:p w14:paraId="61F9EC32" w14:textId="77777777" w:rsidR="00732305" w:rsidRPr="00877EEC" w:rsidRDefault="00732305" w:rsidP="00732305">
            <w:pPr>
              <w:pStyle w:val="Bibliografa"/>
              <w:ind w:left="720" w:hanging="720"/>
              <w:rPr>
                <w:rFonts w:ascii="Arial" w:hAnsi="Arial" w:cs="Arial"/>
                <w:noProof/>
                <w:sz w:val="20"/>
                <w:szCs w:val="20"/>
              </w:rPr>
            </w:pPr>
            <w:r w:rsidRPr="00877EEC">
              <w:rPr>
                <w:rFonts w:ascii="Arial" w:hAnsi="Arial" w:cs="Arial"/>
                <w:noProof/>
                <w:sz w:val="20"/>
                <w:szCs w:val="20"/>
              </w:rPr>
              <w:t xml:space="preserve">Rueda, S. (Enero de 2006). </w:t>
            </w:r>
            <w:r w:rsidRPr="00877EEC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Indicadores relacionados con el metabolismo urbano.</w:t>
            </w:r>
            <w:r w:rsidRPr="00877EEC">
              <w:rPr>
                <w:rFonts w:ascii="Arial" w:hAnsi="Arial" w:cs="Arial"/>
                <w:noProof/>
                <w:sz w:val="20"/>
                <w:szCs w:val="20"/>
              </w:rPr>
              <w:t xml:space="preserve"> Recuperado el 20 de Septiembre de 2015, de sitio web del Ayuntamiento de Sevilla: http://www.sevilla.org/urbanismo/plan_indicadores/4-Metabolismo%20urbano.pdf</w:t>
            </w:r>
          </w:p>
          <w:p w14:paraId="7FD6C3E7" w14:textId="77777777" w:rsidR="00732305" w:rsidRPr="00877EEC" w:rsidRDefault="00732305" w:rsidP="00732305">
            <w:pPr>
              <w:pStyle w:val="Bibliografa"/>
              <w:ind w:left="720" w:hanging="720"/>
              <w:rPr>
                <w:rFonts w:ascii="Arial" w:hAnsi="Arial" w:cs="Arial"/>
                <w:noProof/>
                <w:sz w:val="20"/>
                <w:szCs w:val="20"/>
              </w:rPr>
            </w:pPr>
            <w:r w:rsidRPr="00877EEC">
              <w:rPr>
                <w:rFonts w:ascii="Arial" w:hAnsi="Arial" w:cs="Arial"/>
                <w:noProof/>
                <w:sz w:val="20"/>
                <w:szCs w:val="20"/>
              </w:rPr>
              <w:t xml:space="preserve">Rueda, S. (13 de Noviembre de 2016). </w:t>
            </w:r>
            <w:r w:rsidRPr="00877EEC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El urbanismo ecológico</w:t>
            </w:r>
            <w:r w:rsidRPr="00877EEC">
              <w:rPr>
                <w:rFonts w:ascii="Arial" w:hAnsi="Arial" w:cs="Arial"/>
                <w:noProof/>
                <w:sz w:val="20"/>
                <w:szCs w:val="20"/>
              </w:rPr>
              <w:t>. Obtenido de http://urban-e.aq.upm.es/articulos/ver/el-urbanismo-ecol-gico/completo</w:t>
            </w:r>
          </w:p>
          <w:p w14:paraId="4622DE58" w14:textId="7D6EC98D" w:rsidR="00877EEC" w:rsidRPr="00877EEC" w:rsidRDefault="00877EEC" w:rsidP="00877EEC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877EEC">
              <w:rPr>
                <w:rFonts w:ascii="Arial" w:eastAsia="Times New Roman" w:hAnsi="Arial" w:cs="Arial"/>
                <w:bCs/>
                <w:sz w:val="20"/>
                <w:szCs w:val="20"/>
              </w:rPr>
              <w:t>ULRICH, T.</w:t>
            </w:r>
            <w:r w:rsidRPr="00877EEC">
              <w:rPr>
                <w:rFonts w:ascii="Arial" w:eastAsia="Times New Roman" w:hAnsi="Arial" w:cs="Arial"/>
                <w:sz w:val="20"/>
                <w:szCs w:val="20"/>
              </w:rPr>
              <w:t xml:space="preserve"> (2013)“De lo Insostenible a lo Sustentable. Propuestas básicas, Indicadores y Casos de éxito para tomar decisiones sustentables en México”. Ed. IEXE.</w:t>
            </w:r>
          </w:p>
          <w:p w14:paraId="7628270B" w14:textId="77777777" w:rsidR="00877EEC" w:rsidRPr="00877EEC" w:rsidRDefault="00877EEC" w:rsidP="00877EEC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9706E5" w14:textId="77777777" w:rsidR="00732305" w:rsidRPr="00877EEC" w:rsidRDefault="00732305" w:rsidP="00732305">
            <w:pPr>
              <w:pStyle w:val="Bibliografa"/>
              <w:ind w:left="720" w:hanging="720"/>
              <w:rPr>
                <w:rFonts w:ascii="Arial" w:hAnsi="Arial" w:cs="Arial"/>
                <w:noProof/>
                <w:sz w:val="20"/>
                <w:szCs w:val="20"/>
                <w:lang w:val="en"/>
              </w:rPr>
            </w:pPr>
            <w:r w:rsidRPr="00877EEC">
              <w:rPr>
                <w:rFonts w:ascii="Arial" w:hAnsi="Arial" w:cs="Arial"/>
                <w:noProof/>
                <w:sz w:val="20"/>
                <w:szCs w:val="20"/>
              </w:rPr>
              <w:t xml:space="preserve">Zhan, Y. (2013). </w:t>
            </w:r>
            <w:r w:rsidRPr="00877EEC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"/>
              </w:rPr>
              <w:t>Urban metabolism: A review of research methodologies. Environmental Pollution</w:t>
            </w:r>
            <w:r w:rsidRPr="00877EEC">
              <w:rPr>
                <w:rFonts w:ascii="Arial" w:hAnsi="Arial" w:cs="Arial"/>
                <w:noProof/>
                <w:sz w:val="20"/>
                <w:szCs w:val="20"/>
                <w:lang w:val="en"/>
              </w:rPr>
              <w:t>.</w:t>
            </w:r>
          </w:p>
          <w:p w14:paraId="49F06911" w14:textId="77777777" w:rsidR="00732305" w:rsidRPr="00877EEC" w:rsidRDefault="00732305" w:rsidP="00732305">
            <w:pPr>
              <w:pStyle w:val="Bibliografa"/>
              <w:ind w:left="720" w:hanging="720"/>
              <w:rPr>
                <w:rFonts w:ascii="Arial" w:hAnsi="Arial" w:cs="Arial"/>
                <w:noProof/>
                <w:sz w:val="20"/>
                <w:szCs w:val="20"/>
                <w:lang w:val="en"/>
              </w:rPr>
            </w:pPr>
            <w:r w:rsidRPr="00877EEC">
              <w:rPr>
                <w:rFonts w:ascii="Arial" w:hAnsi="Arial" w:cs="Arial"/>
                <w:noProof/>
                <w:sz w:val="20"/>
                <w:szCs w:val="20"/>
                <w:lang w:val="en"/>
              </w:rPr>
              <w:lastRenderedPageBreak/>
              <w:t>Zhang, Y. (30 de Marzo de 2013). Urban metabolism: A review of research methodologies. Beijing, China: State Key Joint Laboratory of Environment Simulation and Pollution Control, School of Environment, Beijing Normal University.</w:t>
            </w:r>
          </w:p>
          <w:p w14:paraId="5209076B" w14:textId="26FB7DFB" w:rsidR="009F21A2" w:rsidRPr="00732305" w:rsidRDefault="00732305" w:rsidP="00732305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</w:pPr>
            <w:r w:rsidRPr="00877E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270F" w:rsidRPr="00732305" w14:paraId="63D9F8A2" w14:textId="77777777" w:rsidTr="005A0496">
        <w:trPr>
          <w:trHeight w:val="509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BB2C270" w14:textId="77777777" w:rsidR="00F43C5A" w:rsidRPr="00732305" w:rsidRDefault="00F43C5A" w:rsidP="00982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</w:p>
        </w:tc>
      </w:tr>
      <w:tr w:rsidR="0095270F" w:rsidRPr="00732305" w14:paraId="591D7C3E" w14:textId="77777777" w:rsidTr="005A0496">
        <w:trPr>
          <w:trHeight w:val="509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C2456AA" w14:textId="77777777" w:rsidR="00F43C5A" w:rsidRPr="00732305" w:rsidRDefault="00F43C5A" w:rsidP="00982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</w:p>
        </w:tc>
      </w:tr>
      <w:tr w:rsidR="0095270F" w:rsidRPr="00732305" w14:paraId="7C4CF029" w14:textId="77777777" w:rsidTr="005A0496">
        <w:trPr>
          <w:trHeight w:val="509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B34311C" w14:textId="77777777" w:rsidR="00F43C5A" w:rsidRPr="00732305" w:rsidRDefault="00F43C5A" w:rsidP="00982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</w:p>
        </w:tc>
      </w:tr>
      <w:tr w:rsidR="0095270F" w:rsidRPr="00732305" w14:paraId="3D9CF785" w14:textId="77777777" w:rsidTr="005A0496">
        <w:trPr>
          <w:trHeight w:val="509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EA651CD" w14:textId="77777777" w:rsidR="00F43C5A" w:rsidRPr="00732305" w:rsidRDefault="00F43C5A" w:rsidP="00982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</w:p>
        </w:tc>
      </w:tr>
      <w:tr w:rsidR="00F43C5A" w:rsidRPr="00732305" w14:paraId="5EAC0E0E" w14:textId="77777777" w:rsidTr="005A0496">
        <w:trPr>
          <w:trHeight w:val="3012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D07F2F" w14:textId="77777777" w:rsidR="00F43C5A" w:rsidRPr="00732305" w:rsidRDefault="00F43C5A" w:rsidP="00982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</w:p>
        </w:tc>
      </w:tr>
    </w:tbl>
    <w:p w14:paraId="09A42314" w14:textId="77777777" w:rsidR="00F43C5A" w:rsidRPr="00732305" w:rsidRDefault="00F43C5A" w:rsidP="00A86DB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en"/>
        </w:rPr>
      </w:pPr>
    </w:p>
    <w:tbl>
      <w:tblPr>
        <w:tblStyle w:val="Tablaconcuadrcula"/>
        <w:tblW w:w="11340" w:type="dxa"/>
        <w:tblInd w:w="108" w:type="dxa"/>
        <w:tblLook w:val="04A0" w:firstRow="1" w:lastRow="0" w:firstColumn="1" w:lastColumn="0" w:noHBand="0" w:noVBand="1"/>
      </w:tblPr>
      <w:tblGrid>
        <w:gridCol w:w="5362"/>
        <w:gridCol w:w="5978"/>
      </w:tblGrid>
      <w:tr w:rsidR="0095270F" w:rsidRPr="0095270F" w14:paraId="23BAE725" w14:textId="77777777" w:rsidTr="009119F1">
        <w:tc>
          <w:tcPr>
            <w:tcW w:w="5362" w:type="dxa"/>
            <w:shd w:val="clear" w:color="auto" w:fill="808080" w:themeFill="background1" w:themeFillShade="80"/>
          </w:tcPr>
          <w:p w14:paraId="78E270A2" w14:textId="77777777" w:rsidR="008E732F" w:rsidRPr="0095270F" w:rsidRDefault="008E732F" w:rsidP="008E73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270F">
              <w:rPr>
                <w:rFonts w:ascii="Arial" w:hAnsi="Arial" w:cs="Arial"/>
                <w:b/>
                <w:sz w:val="20"/>
                <w:szCs w:val="20"/>
              </w:rPr>
              <w:t>FECHA ELABORACIÓN Y APROBACIÓN DE PROGRAMA</w:t>
            </w:r>
          </w:p>
        </w:tc>
        <w:tc>
          <w:tcPr>
            <w:tcW w:w="5978" w:type="dxa"/>
          </w:tcPr>
          <w:p w14:paraId="2207E3CD" w14:textId="38549E70" w:rsidR="008E732F" w:rsidRPr="0095270F" w:rsidRDefault="00B53EBA" w:rsidP="00DF08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 de Enero de 2020</w:t>
            </w:r>
          </w:p>
        </w:tc>
      </w:tr>
      <w:tr w:rsidR="0095270F" w:rsidRPr="0095270F" w14:paraId="351C0DB4" w14:textId="77777777" w:rsidTr="009119F1">
        <w:tc>
          <w:tcPr>
            <w:tcW w:w="5362" w:type="dxa"/>
            <w:shd w:val="clear" w:color="auto" w:fill="808080" w:themeFill="background1" w:themeFillShade="80"/>
          </w:tcPr>
          <w:p w14:paraId="54424EB5" w14:textId="77777777" w:rsidR="008E732F" w:rsidRPr="0095270F" w:rsidRDefault="008E732F" w:rsidP="008E732F">
            <w:pPr>
              <w:rPr>
                <w:rFonts w:ascii="Arial" w:hAnsi="Arial" w:cs="Arial"/>
                <w:b/>
              </w:rPr>
            </w:pPr>
            <w:r w:rsidRPr="0095270F">
              <w:rPr>
                <w:rFonts w:ascii="Arial" w:hAnsi="Arial" w:cs="Arial"/>
                <w:b/>
              </w:rPr>
              <w:t>PROFESORES QUE PARTICIPARON</w:t>
            </w:r>
          </w:p>
        </w:tc>
        <w:tc>
          <w:tcPr>
            <w:tcW w:w="5978" w:type="dxa"/>
          </w:tcPr>
          <w:p w14:paraId="0ED24E8C" w14:textId="538E1042" w:rsidR="008E732F" w:rsidRPr="0095270F" w:rsidRDefault="00C47EF3" w:rsidP="00C47E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Mtro. José Dorazco Barragán </w:t>
            </w:r>
            <w:r w:rsidR="00B53EBA">
              <w:rPr>
                <w:rFonts w:ascii="Arial" w:hAnsi="Arial" w:cs="Arial"/>
                <w:b/>
              </w:rPr>
              <w:t>y Dra. Alejandra Villagrana Gutiérrez.</w:t>
            </w:r>
          </w:p>
        </w:tc>
      </w:tr>
    </w:tbl>
    <w:p w14:paraId="104678C0" w14:textId="77777777" w:rsidR="005D7149" w:rsidRPr="0095270F" w:rsidRDefault="005D7149" w:rsidP="00D43737">
      <w:pPr>
        <w:spacing w:after="0" w:line="240" w:lineRule="auto"/>
        <w:jc w:val="right"/>
        <w:rPr>
          <w:rFonts w:ascii="Arial" w:hAnsi="Arial" w:cs="Arial"/>
          <w:b/>
        </w:rPr>
      </w:pPr>
    </w:p>
    <w:sectPr w:rsidR="005D7149" w:rsidRPr="0095270F" w:rsidSect="005A0496">
      <w:footerReference w:type="default" r:id="rId10"/>
      <w:pgSz w:w="12240" w:h="15840"/>
      <w:pgMar w:top="568" w:right="720" w:bottom="720" w:left="720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8EE42" w14:textId="77777777" w:rsidR="00D83944" w:rsidRDefault="00D83944" w:rsidP="00A86DBA">
      <w:pPr>
        <w:spacing w:after="0" w:line="240" w:lineRule="auto"/>
      </w:pPr>
      <w:r>
        <w:separator/>
      </w:r>
    </w:p>
  </w:endnote>
  <w:endnote w:type="continuationSeparator" w:id="0">
    <w:p w14:paraId="3A8B6617" w14:textId="77777777" w:rsidR="00D83944" w:rsidRDefault="00D83944" w:rsidP="00A8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quare721 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5633837"/>
      <w:docPartObj>
        <w:docPartGallery w:val="Page Numbers (Bottom of Page)"/>
        <w:docPartUnique/>
      </w:docPartObj>
    </w:sdtPr>
    <w:sdtEndPr/>
    <w:sdtContent>
      <w:p w14:paraId="4F3A42EB" w14:textId="724009DC" w:rsidR="0098228F" w:rsidRDefault="0098228F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6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2621EB" w14:textId="77777777" w:rsidR="0098228F" w:rsidRDefault="009822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3BDD6" w14:textId="77777777" w:rsidR="00D83944" w:rsidRDefault="00D83944" w:rsidP="00A86DBA">
      <w:pPr>
        <w:spacing w:after="0" w:line="240" w:lineRule="auto"/>
      </w:pPr>
      <w:r>
        <w:separator/>
      </w:r>
    </w:p>
  </w:footnote>
  <w:footnote w:type="continuationSeparator" w:id="0">
    <w:p w14:paraId="75A9661F" w14:textId="77777777" w:rsidR="00D83944" w:rsidRDefault="00D83944" w:rsidP="00A86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7E3B"/>
    <w:multiLevelType w:val="hybridMultilevel"/>
    <w:tmpl w:val="C9BCE69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74922"/>
    <w:multiLevelType w:val="hybridMultilevel"/>
    <w:tmpl w:val="C10439B0"/>
    <w:lvl w:ilvl="0" w:tplc="E00CE1D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5FEE"/>
    <w:multiLevelType w:val="hybridMultilevel"/>
    <w:tmpl w:val="61B4A32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E10E78"/>
    <w:multiLevelType w:val="hybridMultilevel"/>
    <w:tmpl w:val="9E547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C08DD"/>
    <w:multiLevelType w:val="hybridMultilevel"/>
    <w:tmpl w:val="4CE424CC"/>
    <w:lvl w:ilvl="0" w:tplc="E0326D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A0CCF"/>
    <w:multiLevelType w:val="hybridMultilevel"/>
    <w:tmpl w:val="E618ABB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486446"/>
    <w:multiLevelType w:val="hybridMultilevel"/>
    <w:tmpl w:val="20C6B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A11BA"/>
    <w:multiLevelType w:val="hybridMultilevel"/>
    <w:tmpl w:val="459A8C8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B81980"/>
    <w:multiLevelType w:val="hybridMultilevel"/>
    <w:tmpl w:val="F0EAE1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90074"/>
    <w:multiLevelType w:val="hybridMultilevel"/>
    <w:tmpl w:val="20106A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27B63"/>
    <w:multiLevelType w:val="hybridMultilevel"/>
    <w:tmpl w:val="C608C2AA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F137A"/>
    <w:multiLevelType w:val="hybridMultilevel"/>
    <w:tmpl w:val="F410C65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021844"/>
    <w:multiLevelType w:val="hybridMultilevel"/>
    <w:tmpl w:val="59EE7A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55D49"/>
    <w:multiLevelType w:val="hybridMultilevel"/>
    <w:tmpl w:val="8368A9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92AFB"/>
    <w:multiLevelType w:val="hybridMultilevel"/>
    <w:tmpl w:val="7EA4F83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2C09D5"/>
    <w:multiLevelType w:val="hybridMultilevel"/>
    <w:tmpl w:val="5C4065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76849"/>
    <w:multiLevelType w:val="hybridMultilevel"/>
    <w:tmpl w:val="D1869A3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7C2539"/>
    <w:multiLevelType w:val="hybridMultilevel"/>
    <w:tmpl w:val="3376B5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6A7A67"/>
    <w:multiLevelType w:val="hybridMultilevel"/>
    <w:tmpl w:val="8AB258A0"/>
    <w:lvl w:ilvl="0" w:tplc="7AD49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770EF"/>
    <w:multiLevelType w:val="hybridMultilevel"/>
    <w:tmpl w:val="36829C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922B8"/>
    <w:multiLevelType w:val="hybridMultilevel"/>
    <w:tmpl w:val="2B5A9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5A0C06"/>
    <w:multiLevelType w:val="hybridMultilevel"/>
    <w:tmpl w:val="F672FDD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17FF9"/>
    <w:multiLevelType w:val="hybridMultilevel"/>
    <w:tmpl w:val="71183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676E4"/>
    <w:multiLevelType w:val="hybridMultilevel"/>
    <w:tmpl w:val="0EF2AAE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CA60AA"/>
    <w:multiLevelType w:val="hybridMultilevel"/>
    <w:tmpl w:val="6CFC6D54"/>
    <w:lvl w:ilvl="0" w:tplc="A7A639A4">
      <w:start w:val="4"/>
      <w:numFmt w:val="bullet"/>
      <w:lvlText w:val="-"/>
      <w:lvlJc w:val="left"/>
      <w:pPr>
        <w:ind w:left="360" w:hanging="360"/>
      </w:pPr>
      <w:rPr>
        <w:rFonts w:ascii="Square721 BT" w:eastAsia="Times New Roman" w:hAnsi="Square721 B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564E6"/>
    <w:multiLevelType w:val="hybridMultilevel"/>
    <w:tmpl w:val="5984A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01839"/>
    <w:multiLevelType w:val="hybridMultilevel"/>
    <w:tmpl w:val="DE3E7DE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7"/>
  </w:num>
  <w:num w:numId="4">
    <w:abstractNumId w:val="20"/>
  </w:num>
  <w:num w:numId="5">
    <w:abstractNumId w:val="8"/>
  </w:num>
  <w:num w:numId="6">
    <w:abstractNumId w:val="14"/>
  </w:num>
  <w:num w:numId="7">
    <w:abstractNumId w:val="12"/>
  </w:num>
  <w:num w:numId="8">
    <w:abstractNumId w:val="2"/>
  </w:num>
  <w:num w:numId="9">
    <w:abstractNumId w:val="11"/>
  </w:num>
  <w:num w:numId="10">
    <w:abstractNumId w:val="7"/>
  </w:num>
  <w:num w:numId="11">
    <w:abstractNumId w:val="5"/>
  </w:num>
  <w:num w:numId="12">
    <w:abstractNumId w:val="10"/>
  </w:num>
  <w:num w:numId="13">
    <w:abstractNumId w:val="24"/>
  </w:num>
  <w:num w:numId="14">
    <w:abstractNumId w:val="1"/>
  </w:num>
  <w:num w:numId="15">
    <w:abstractNumId w:val="0"/>
  </w:num>
  <w:num w:numId="16">
    <w:abstractNumId w:val="16"/>
  </w:num>
  <w:num w:numId="17">
    <w:abstractNumId w:val="25"/>
  </w:num>
  <w:num w:numId="18">
    <w:abstractNumId w:val="4"/>
  </w:num>
  <w:num w:numId="19">
    <w:abstractNumId w:val="6"/>
  </w:num>
  <w:num w:numId="20">
    <w:abstractNumId w:val="21"/>
  </w:num>
  <w:num w:numId="21">
    <w:abstractNumId w:val="18"/>
  </w:num>
  <w:num w:numId="22">
    <w:abstractNumId w:val="26"/>
  </w:num>
  <w:num w:numId="23">
    <w:abstractNumId w:val="22"/>
  </w:num>
  <w:num w:numId="24">
    <w:abstractNumId w:val="13"/>
  </w:num>
  <w:num w:numId="25">
    <w:abstractNumId w:val="19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MX" w:vendorID="64" w:dllVersion="6" w:nlCheck="1" w:checkStyle="0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866"/>
    <w:rsid w:val="00007717"/>
    <w:rsid w:val="0001291A"/>
    <w:rsid w:val="0001297B"/>
    <w:rsid w:val="000146F4"/>
    <w:rsid w:val="00015AC6"/>
    <w:rsid w:val="000206F9"/>
    <w:rsid w:val="00024ADD"/>
    <w:rsid w:val="000354B4"/>
    <w:rsid w:val="00054021"/>
    <w:rsid w:val="0005639A"/>
    <w:rsid w:val="00056A13"/>
    <w:rsid w:val="00063AD8"/>
    <w:rsid w:val="00067099"/>
    <w:rsid w:val="0007599B"/>
    <w:rsid w:val="00085571"/>
    <w:rsid w:val="00094B43"/>
    <w:rsid w:val="00095BE2"/>
    <w:rsid w:val="000A77D6"/>
    <w:rsid w:val="000B2F29"/>
    <w:rsid w:val="000B2F4D"/>
    <w:rsid w:val="000C4785"/>
    <w:rsid w:val="000C6A52"/>
    <w:rsid w:val="000C7325"/>
    <w:rsid w:val="000E02D9"/>
    <w:rsid w:val="000E0E58"/>
    <w:rsid w:val="000E7B8B"/>
    <w:rsid w:val="000F030C"/>
    <w:rsid w:val="000F1D6F"/>
    <w:rsid w:val="000F7228"/>
    <w:rsid w:val="00102DDB"/>
    <w:rsid w:val="00104C57"/>
    <w:rsid w:val="001053D8"/>
    <w:rsid w:val="00112B5F"/>
    <w:rsid w:val="00113A44"/>
    <w:rsid w:val="00114760"/>
    <w:rsid w:val="001368D4"/>
    <w:rsid w:val="00166115"/>
    <w:rsid w:val="00166DEB"/>
    <w:rsid w:val="001705D1"/>
    <w:rsid w:val="001709E6"/>
    <w:rsid w:val="00177645"/>
    <w:rsid w:val="0018709F"/>
    <w:rsid w:val="00192916"/>
    <w:rsid w:val="00194237"/>
    <w:rsid w:val="001A26AB"/>
    <w:rsid w:val="001A38BB"/>
    <w:rsid w:val="001B2BBC"/>
    <w:rsid w:val="001D1427"/>
    <w:rsid w:val="001D6A85"/>
    <w:rsid w:val="001D7C67"/>
    <w:rsid w:val="001F1177"/>
    <w:rsid w:val="001F3369"/>
    <w:rsid w:val="00205642"/>
    <w:rsid w:val="002109BB"/>
    <w:rsid w:val="00211D7E"/>
    <w:rsid w:val="0021524B"/>
    <w:rsid w:val="00226C7D"/>
    <w:rsid w:val="00231927"/>
    <w:rsid w:val="0023279E"/>
    <w:rsid w:val="002425E6"/>
    <w:rsid w:val="00244DC4"/>
    <w:rsid w:val="002511C3"/>
    <w:rsid w:val="0026437D"/>
    <w:rsid w:val="0027517E"/>
    <w:rsid w:val="0028235F"/>
    <w:rsid w:val="0028249F"/>
    <w:rsid w:val="00282CF2"/>
    <w:rsid w:val="00292328"/>
    <w:rsid w:val="002B0A24"/>
    <w:rsid w:val="002C1E5C"/>
    <w:rsid w:val="002C7117"/>
    <w:rsid w:val="002D15F4"/>
    <w:rsid w:val="002D4A88"/>
    <w:rsid w:val="002E610A"/>
    <w:rsid w:val="002F54F7"/>
    <w:rsid w:val="002F6F78"/>
    <w:rsid w:val="00321E6B"/>
    <w:rsid w:val="00322EB5"/>
    <w:rsid w:val="0033791F"/>
    <w:rsid w:val="003529C5"/>
    <w:rsid w:val="00357165"/>
    <w:rsid w:val="00364006"/>
    <w:rsid w:val="00366CD2"/>
    <w:rsid w:val="00367F61"/>
    <w:rsid w:val="00381E3A"/>
    <w:rsid w:val="0038691F"/>
    <w:rsid w:val="003B1139"/>
    <w:rsid w:val="003C7D6E"/>
    <w:rsid w:val="003D0D6F"/>
    <w:rsid w:val="003D44B8"/>
    <w:rsid w:val="003D6BE0"/>
    <w:rsid w:val="003D76A1"/>
    <w:rsid w:val="003F3E9B"/>
    <w:rsid w:val="004115C6"/>
    <w:rsid w:val="0041333C"/>
    <w:rsid w:val="00413AC4"/>
    <w:rsid w:val="0041452B"/>
    <w:rsid w:val="00415807"/>
    <w:rsid w:val="004175D3"/>
    <w:rsid w:val="0044302C"/>
    <w:rsid w:val="00444E5B"/>
    <w:rsid w:val="00462805"/>
    <w:rsid w:val="00465107"/>
    <w:rsid w:val="004670B3"/>
    <w:rsid w:val="00472E16"/>
    <w:rsid w:val="004828C4"/>
    <w:rsid w:val="004A3392"/>
    <w:rsid w:val="004B6812"/>
    <w:rsid w:val="004D39AA"/>
    <w:rsid w:val="004E14DD"/>
    <w:rsid w:val="004F454F"/>
    <w:rsid w:val="004F4CEF"/>
    <w:rsid w:val="005034F1"/>
    <w:rsid w:val="00503529"/>
    <w:rsid w:val="00510499"/>
    <w:rsid w:val="00511B98"/>
    <w:rsid w:val="00513F07"/>
    <w:rsid w:val="0051492B"/>
    <w:rsid w:val="005261E3"/>
    <w:rsid w:val="0052652D"/>
    <w:rsid w:val="005346DF"/>
    <w:rsid w:val="0053501B"/>
    <w:rsid w:val="00536D71"/>
    <w:rsid w:val="00546D0A"/>
    <w:rsid w:val="00552B08"/>
    <w:rsid w:val="00565AC5"/>
    <w:rsid w:val="005715AA"/>
    <w:rsid w:val="00592D74"/>
    <w:rsid w:val="00594866"/>
    <w:rsid w:val="005960B3"/>
    <w:rsid w:val="00596142"/>
    <w:rsid w:val="005A0496"/>
    <w:rsid w:val="005A1F96"/>
    <w:rsid w:val="005A53BF"/>
    <w:rsid w:val="005D7149"/>
    <w:rsid w:val="005E42C6"/>
    <w:rsid w:val="005E4C34"/>
    <w:rsid w:val="005F2E49"/>
    <w:rsid w:val="0060553F"/>
    <w:rsid w:val="00612EA3"/>
    <w:rsid w:val="00625D93"/>
    <w:rsid w:val="00626266"/>
    <w:rsid w:val="00627948"/>
    <w:rsid w:val="00631A7A"/>
    <w:rsid w:val="00641E0B"/>
    <w:rsid w:val="0064343C"/>
    <w:rsid w:val="00650904"/>
    <w:rsid w:val="00654E16"/>
    <w:rsid w:val="00664E88"/>
    <w:rsid w:val="00667078"/>
    <w:rsid w:val="006713C0"/>
    <w:rsid w:val="00671823"/>
    <w:rsid w:val="006936B5"/>
    <w:rsid w:val="00696E04"/>
    <w:rsid w:val="006A3454"/>
    <w:rsid w:val="006A66EE"/>
    <w:rsid w:val="006B6576"/>
    <w:rsid w:val="006C1101"/>
    <w:rsid w:val="006C370D"/>
    <w:rsid w:val="006C5A44"/>
    <w:rsid w:val="006D0F71"/>
    <w:rsid w:val="006D4C27"/>
    <w:rsid w:val="006F2A54"/>
    <w:rsid w:val="006F5166"/>
    <w:rsid w:val="006F6E9C"/>
    <w:rsid w:val="006F716D"/>
    <w:rsid w:val="00703702"/>
    <w:rsid w:val="0071123C"/>
    <w:rsid w:val="007112FC"/>
    <w:rsid w:val="00720C9F"/>
    <w:rsid w:val="00725857"/>
    <w:rsid w:val="00727E82"/>
    <w:rsid w:val="00732305"/>
    <w:rsid w:val="00734653"/>
    <w:rsid w:val="00736F34"/>
    <w:rsid w:val="00747DBB"/>
    <w:rsid w:val="00750448"/>
    <w:rsid w:val="00756AE8"/>
    <w:rsid w:val="0076157C"/>
    <w:rsid w:val="00763179"/>
    <w:rsid w:val="007735C4"/>
    <w:rsid w:val="007826C5"/>
    <w:rsid w:val="007954C1"/>
    <w:rsid w:val="00797661"/>
    <w:rsid w:val="007A1748"/>
    <w:rsid w:val="007A2A4B"/>
    <w:rsid w:val="007A7209"/>
    <w:rsid w:val="007B0E85"/>
    <w:rsid w:val="007B0E88"/>
    <w:rsid w:val="007B48D5"/>
    <w:rsid w:val="007C6E4D"/>
    <w:rsid w:val="007E1DF7"/>
    <w:rsid w:val="007F153A"/>
    <w:rsid w:val="007F1EA4"/>
    <w:rsid w:val="007F6238"/>
    <w:rsid w:val="008063F9"/>
    <w:rsid w:val="00816F58"/>
    <w:rsid w:val="008174EB"/>
    <w:rsid w:val="00820083"/>
    <w:rsid w:val="00823114"/>
    <w:rsid w:val="00831B9B"/>
    <w:rsid w:val="00831DB6"/>
    <w:rsid w:val="00833135"/>
    <w:rsid w:val="008411A8"/>
    <w:rsid w:val="00841A63"/>
    <w:rsid w:val="00844064"/>
    <w:rsid w:val="008514BE"/>
    <w:rsid w:val="0085216E"/>
    <w:rsid w:val="008527F9"/>
    <w:rsid w:val="00852C9A"/>
    <w:rsid w:val="00855E87"/>
    <w:rsid w:val="00877001"/>
    <w:rsid w:val="00877EEC"/>
    <w:rsid w:val="00884E82"/>
    <w:rsid w:val="0089284C"/>
    <w:rsid w:val="00896CD8"/>
    <w:rsid w:val="00897E9E"/>
    <w:rsid w:val="008A2F76"/>
    <w:rsid w:val="008A6C57"/>
    <w:rsid w:val="008A73E1"/>
    <w:rsid w:val="008B1AB0"/>
    <w:rsid w:val="008D0765"/>
    <w:rsid w:val="008D21F5"/>
    <w:rsid w:val="008D62E7"/>
    <w:rsid w:val="008E732F"/>
    <w:rsid w:val="00904020"/>
    <w:rsid w:val="00910BC7"/>
    <w:rsid w:val="009119F1"/>
    <w:rsid w:val="009269BF"/>
    <w:rsid w:val="00940547"/>
    <w:rsid w:val="00940844"/>
    <w:rsid w:val="00943323"/>
    <w:rsid w:val="0095270F"/>
    <w:rsid w:val="00956887"/>
    <w:rsid w:val="00957B82"/>
    <w:rsid w:val="00963EF0"/>
    <w:rsid w:val="009644DF"/>
    <w:rsid w:val="00964DDF"/>
    <w:rsid w:val="0096673C"/>
    <w:rsid w:val="00972284"/>
    <w:rsid w:val="009750E9"/>
    <w:rsid w:val="009751A8"/>
    <w:rsid w:val="0098106D"/>
    <w:rsid w:val="0098228F"/>
    <w:rsid w:val="00985A1D"/>
    <w:rsid w:val="00986301"/>
    <w:rsid w:val="009870E9"/>
    <w:rsid w:val="009909E8"/>
    <w:rsid w:val="009C2428"/>
    <w:rsid w:val="009D09B9"/>
    <w:rsid w:val="009D4BF8"/>
    <w:rsid w:val="009D662C"/>
    <w:rsid w:val="009E09A3"/>
    <w:rsid w:val="009E0E15"/>
    <w:rsid w:val="009F0E53"/>
    <w:rsid w:val="009F1FE6"/>
    <w:rsid w:val="009F21A2"/>
    <w:rsid w:val="009F769A"/>
    <w:rsid w:val="00A04CAF"/>
    <w:rsid w:val="00A12743"/>
    <w:rsid w:val="00A12A4E"/>
    <w:rsid w:val="00A1745A"/>
    <w:rsid w:val="00A21303"/>
    <w:rsid w:val="00A240A0"/>
    <w:rsid w:val="00A41918"/>
    <w:rsid w:val="00A60212"/>
    <w:rsid w:val="00A63879"/>
    <w:rsid w:val="00A67C43"/>
    <w:rsid w:val="00A67F3C"/>
    <w:rsid w:val="00A82639"/>
    <w:rsid w:val="00A86DBA"/>
    <w:rsid w:val="00A916BB"/>
    <w:rsid w:val="00AA0994"/>
    <w:rsid w:val="00AB079C"/>
    <w:rsid w:val="00AB774A"/>
    <w:rsid w:val="00AC52FC"/>
    <w:rsid w:val="00AC598A"/>
    <w:rsid w:val="00AC6783"/>
    <w:rsid w:val="00AC7CE8"/>
    <w:rsid w:val="00AE053B"/>
    <w:rsid w:val="00AF44FE"/>
    <w:rsid w:val="00B07FAB"/>
    <w:rsid w:val="00B11F61"/>
    <w:rsid w:val="00B12C4D"/>
    <w:rsid w:val="00B131F9"/>
    <w:rsid w:val="00B13C28"/>
    <w:rsid w:val="00B1505A"/>
    <w:rsid w:val="00B22033"/>
    <w:rsid w:val="00B27FF0"/>
    <w:rsid w:val="00B410A1"/>
    <w:rsid w:val="00B53EBA"/>
    <w:rsid w:val="00B6197B"/>
    <w:rsid w:val="00B768D4"/>
    <w:rsid w:val="00B81FA2"/>
    <w:rsid w:val="00B820F2"/>
    <w:rsid w:val="00B82806"/>
    <w:rsid w:val="00B90FE3"/>
    <w:rsid w:val="00B914DE"/>
    <w:rsid w:val="00B968FB"/>
    <w:rsid w:val="00BA4944"/>
    <w:rsid w:val="00BA4DF1"/>
    <w:rsid w:val="00BA752E"/>
    <w:rsid w:val="00BB1347"/>
    <w:rsid w:val="00BB7E2B"/>
    <w:rsid w:val="00BC1B49"/>
    <w:rsid w:val="00BC4712"/>
    <w:rsid w:val="00BC5CAD"/>
    <w:rsid w:val="00BD2583"/>
    <w:rsid w:val="00BD3A69"/>
    <w:rsid w:val="00BE47FF"/>
    <w:rsid w:val="00BE73B7"/>
    <w:rsid w:val="00BF4D57"/>
    <w:rsid w:val="00C04942"/>
    <w:rsid w:val="00C113F7"/>
    <w:rsid w:val="00C14F2E"/>
    <w:rsid w:val="00C167BA"/>
    <w:rsid w:val="00C410B9"/>
    <w:rsid w:val="00C42149"/>
    <w:rsid w:val="00C4313E"/>
    <w:rsid w:val="00C45415"/>
    <w:rsid w:val="00C47EF3"/>
    <w:rsid w:val="00C71E73"/>
    <w:rsid w:val="00C759C6"/>
    <w:rsid w:val="00C86F0F"/>
    <w:rsid w:val="00C87994"/>
    <w:rsid w:val="00C9497F"/>
    <w:rsid w:val="00CA4FE3"/>
    <w:rsid w:val="00CB380F"/>
    <w:rsid w:val="00CB6A63"/>
    <w:rsid w:val="00CC7CED"/>
    <w:rsid w:val="00CD22B0"/>
    <w:rsid w:val="00CE0586"/>
    <w:rsid w:val="00CE0B8A"/>
    <w:rsid w:val="00CF65BC"/>
    <w:rsid w:val="00D0135B"/>
    <w:rsid w:val="00D041C0"/>
    <w:rsid w:val="00D12C6B"/>
    <w:rsid w:val="00D13296"/>
    <w:rsid w:val="00D23D85"/>
    <w:rsid w:val="00D32D8D"/>
    <w:rsid w:val="00D33EBF"/>
    <w:rsid w:val="00D40B87"/>
    <w:rsid w:val="00D42202"/>
    <w:rsid w:val="00D43737"/>
    <w:rsid w:val="00D44668"/>
    <w:rsid w:val="00D47002"/>
    <w:rsid w:val="00D52D76"/>
    <w:rsid w:val="00D55F12"/>
    <w:rsid w:val="00D67056"/>
    <w:rsid w:val="00D81650"/>
    <w:rsid w:val="00D8277E"/>
    <w:rsid w:val="00D83944"/>
    <w:rsid w:val="00D84470"/>
    <w:rsid w:val="00D84CC1"/>
    <w:rsid w:val="00D90A3B"/>
    <w:rsid w:val="00D916CB"/>
    <w:rsid w:val="00D93CAC"/>
    <w:rsid w:val="00D94C2E"/>
    <w:rsid w:val="00D96D62"/>
    <w:rsid w:val="00DA0668"/>
    <w:rsid w:val="00DB365F"/>
    <w:rsid w:val="00DB42A7"/>
    <w:rsid w:val="00DB446C"/>
    <w:rsid w:val="00DB4650"/>
    <w:rsid w:val="00DB7FCC"/>
    <w:rsid w:val="00DD03C6"/>
    <w:rsid w:val="00DD236E"/>
    <w:rsid w:val="00DE7782"/>
    <w:rsid w:val="00DF0864"/>
    <w:rsid w:val="00DF09B6"/>
    <w:rsid w:val="00DF0D92"/>
    <w:rsid w:val="00DF38E3"/>
    <w:rsid w:val="00DF7B8E"/>
    <w:rsid w:val="00E01968"/>
    <w:rsid w:val="00E10615"/>
    <w:rsid w:val="00E1677C"/>
    <w:rsid w:val="00E20825"/>
    <w:rsid w:val="00E21999"/>
    <w:rsid w:val="00E242F8"/>
    <w:rsid w:val="00E243A0"/>
    <w:rsid w:val="00E24ABB"/>
    <w:rsid w:val="00E25E00"/>
    <w:rsid w:val="00E26075"/>
    <w:rsid w:val="00E36437"/>
    <w:rsid w:val="00E40846"/>
    <w:rsid w:val="00E45EC7"/>
    <w:rsid w:val="00E57E02"/>
    <w:rsid w:val="00E7376E"/>
    <w:rsid w:val="00E83FAC"/>
    <w:rsid w:val="00E86E65"/>
    <w:rsid w:val="00EA1A77"/>
    <w:rsid w:val="00EA21F4"/>
    <w:rsid w:val="00EA2787"/>
    <w:rsid w:val="00EA5B85"/>
    <w:rsid w:val="00EA7E85"/>
    <w:rsid w:val="00EC72F1"/>
    <w:rsid w:val="00EC775B"/>
    <w:rsid w:val="00EF4745"/>
    <w:rsid w:val="00EF60A4"/>
    <w:rsid w:val="00F05B27"/>
    <w:rsid w:val="00F05D73"/>
    <w:rsid w:val="00F1755E"/>
    <w:rsid w:val="00F20A6B"/>
    <w:rsid w:val="00F2159E"/>
    <w:rsid w:val="00F2235C"/>
    <w:rsid w:val="00F25224"/>
    <w:rsid w:val="00F31431"/>
    <w:rsid w:val="00F4069B"/>
    <w:rsid w:val="00F43C5A"/>
    <w:rsid w:val="00F43DCA"/>
    <w:rsid w:val="00F45AEB"/>
    <w:rsid w:val="00F55700"/>
    <w:rsid w:val="00F8459E"/>
    <w:rsid w:val="00F85548"/>
    <w:rsid w:val="00F8752F"/>
    <w:rsid w:val="00F951D6"/>
    <w:rsid w:val="00FA2665"/>
    <w:rsid w:val="00FE0360"/>
    <w:rsid w:val="00FE30BD"/>
    <w:rsid w:val="00FE351D"/>
    <w:rsid w:val="00FE3F07"/>
    <w:rsid w:val="00FE6626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51897"/>
  <w15:docId w15:val="{E978D52D-4737-4B15-B48F-D26E0DB2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5D7149"/>
    <w:pPr>
      <w:keepNext/>
      <w:spacing w:before="60" w:after="6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43A0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86DB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86DBA"/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86D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DBA"/>
  </w:style>
  <w:style w:type="paragraph" w:styleId="Piedepgina">
    <w:name w:val="footer"/>
    <w:basedOn w:val="Normal"/>
    <w:link w:val="PiedepginaCar"/>
    <w:uiPriority w:val="99"/>
    <w:unhideWhenUsed/>
    <w:rsid w:val="00A86D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DBA"/>
  </w:style>
  <w:style w:type="character" w:customStyle="1" w:styleId="Ttulo4Car">
    <w:name w:val="Título 4 Car"/>
    <w:basedOn w:val="Fuentedeprrafopredeter"/>
    <w:link w:val="Ttulo4"/>
    <w:rsid w:val="005D7149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normal2">
    <w:name w:val="normal2"/>
    <w:basedOn w:val="Normal"/>
    <w:qFormat/>
    <w:rsid w:val="005D7149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texto2">
    <w:name w:val="texto2"/>
    <w:basedOn w:val="Normal"/>
    <w:rsid w:val="005D7149"/>
    <w:pPr>
      <w:spacing w:before="60" w:after="60" w:line="240" w:lineRule="auto"/>
      <w:ind w:left="397" w:hanging="397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8E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628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28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28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28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280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805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0F1D6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A0994"/>
    <w:rPr>
      <w:color w:val="0000FF" w:themeColor="hyperlink"/>
      <w:u w:val="single"/>
    </w:rPr>
  </w:style>
  <w:style w:type="paragraph" w:customStyle="1" w:styleId="Default">
    <w:name w:val="Default"/>
    <w:rsid w:val="004430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D67056"/>
    <w:rPr>
      <w:color w:val="800080" w:themeColor="followedHyperlink"/>
      <w:u w:val="single"/>
    </w:rPr>
  </w:style>
  <w:style w:type="paragraph" w:styleId="Bibliografa">
    <w:name w:val="Bibliography"/>
    <w:basedOn w:val="Normal"/>
    <w:next w:val="Normal"/>
    <w:uiPriority w:val="37"/>
    <w:unhideWhenUsed/>
    <w:rsid w:val="00732305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SIA15</b:Tag>
    <b:SourceType>InternetSite</b:SourceType>
    <b:Guid>{EAD6A37C-6F7B-4FA1-9B88-D07B281A807E}</b:Guid>
    <b:Author>
      <b:Author>
        <b:Corporate>SIAPA</b:Corporate>
      </b:Author>
    </b:Author>
    <b:Title>Los informes trimestrales y anuales de actividades del sujeto obligado</b:Title>
    <b:InternetSiteTitle>sitio web de SIAPA</b:InternetSiteTitle>
    <b:Year>2015</b:Year>
    <b:YearAccessed>2015</b:YearAccessed>
    <b:MonthAccessed>Septiembre</b:MonthAccessed>
    <b:DayAccessed>18</b:DayAccessed>
    <b:URL>http://www.siapa.gob.mx/transparencia/los-informes-trimestrales-y-anuales-de-actividades-del-sujeto-obligado</b:URL>
    <b:RefOrder>1</b:RefOrder>
  </b:Source>
  <b:Source>
    <b:Tag>Gle05</b:Tag>
    <b:SourceType>Book</b:SourceType>
    <b:Guid>{445A5156-EBD3-4F5A-B430-63A71F48E163}</b:Guid>
    <b:Title>Manual de aprovechamiento de aguas pluviales en centros urbanos.</b:Title>
    <b:Year>2005</b:Year>
    <b:City>Guadalajara, Jalisco</b:City>
    <b:Publisher>Centro Universitario de Arte, Arquitectura y Diseño.</b:Publisher>
    <b:Author>
      <b:Author>
        <b:NameList>
          <b:Person>
            <b:Last>Gleason</b:Last>
            <b:First>J.</b:First>
            <b:Middle>Arturo</b:Middle>
          </b:Person>
        </b:NameList>
      </b:Author>
    </b:Author>
    <b:RefOrder>2</b:RefOrder>
  </b:Source>
  <b:Source>
    <b:Tag>Int16</b:Tag>
    <b:SourceType>InternetSite</b:SourceType>
    <b:Guid>{20FAEFE4-60E7-45F8-84AC-0120899286B0}</b:Guid>
    <b:Title>Características de la Vivienda</b:Title>
    <b:InternetSiteTitle>Promedio de habitantes por vivienda de 1950 a 2010</b:InternetSiteTitle>
    <b:Year>2016</b:Year>
    <b:Month>Noviembre </b:Month>
    <b:Day>4</b:Day>
    <b:URL>http://www.inegi.org.mx/est/contenidos/proyectos/graficas_temas/epobla13.htm?s=est&amp;c=22237</b:URL>
    <b:Author>
      <b:Author>
        <b:Corporate>Intituto Nacional de Estadística y Geografía</b:Corporate>
      </b:Author>
    </b:Author>
    <b:RefOrder>3</b:RefOrder>
  </b:Source>
  <b:Source>
    <b:Tag>Sis16</b:Tag>
    <b:SourceType>DocumentFromInternetSite</b:SourceType>
    <b:Guid>{A5270A66-3399-4BAB-9BCE-C4B573166E44}</b:Guid>
    <b:Author>
      <b:Author>
        <b:Corporate>Sistema Intermunicipal de Agua y Alcantarillado</b:Corporate>
      </b:Author>
    </b:Author>
    <b:Title>Criterios y lineamientos técnicos para factibilidades</b:Title>
    <b:InternetSiteTitle>Criterios básicos de diseño</b:InternetSiteTitle>
    <b:Year>2016</b:Year>
    <b:Month>Noviembre</b:Month>
    <b:Day>4</b:Day>
    <b:URL>http://www.siapa.gob.mx/sites/default/files/capitulo_1._criterios_basicos_de_diseno.pdf</b:URL>
    <b:RefOrder>4</b:RefOrder>
  </b:Source>
  <b:Source>
    <b:Tag>Uni16</b:Tag>
    <b:SourceType>DocumentFromInternetSite</b:SourceType>
    <b:Guid>{30B7D21B-25B1-410C-8580-71A177958669}</b:Guid>
    <b:Author>
      <b:Author>
        <b:Corporate>Universidad Veracruzana</b:Corporate>
      </b:Author>
    </b:Author>
    <b:Title>Manual para el diseño de sistemas de agua potable y alcantarillado sanitario.</b:Title>
    <b:Year>2016</b:Year>
    <b:Month>Noviembre </b:Month>
    <b:Day>4</b:Day>
    <b:URL>http://www.uv.mx/ingenieriacivil/files/2013/09/Manual-de-Diseno-para-Proyectos-de-Hidraulica.pdf</b:URL>
    <b:RefOrder>5</b:RefOrder>
  </b:Source>
  <b:Source>
    <b:Tag>Bec</b:Tag>
    <b:SourceType>Book</b:SourceType>
    <b:Guid>{0DB96EF9-C995-4E8B-96CE-5CE4D6BB06F7}</b:Guid>
    <b:Title>Datos prácticos de instalaciones hidráulicas y sanitarias.</b:Title>
    <b:Author>
      <b:Author>
        <b:NameList>
          <b:Person>
            <b:Last>Becerril L</b:Last>
            <b:First>Diego</b:First>
            <b:Middle>Onésimo</b:Middle>
          </b:Person>
        </b:NameList>
      </b:Author>
    </b:Author>
    <b:City>México, DF.</b:City>
    <b:RefOrder>6</b:RefOrder>
  </b:Source>
  <b:Source>
    <b:Tag>Com16</b:Tag>
    <b:SourceType>DocumentFromInternetSite</b:SourceType>
    <b:Guid>{27968008-BC7A-4096-9AE0-61F5AFF31E34}</b:Guid>
    <b:Author>
      <b:Author>
        <b:Corporate>Comisión Nacional del Agua</b:Corporate>
      </b:Author>
    </b:Author>
    <b:Title>Manual de Agua Potable, Alcantarillado y Saneamiento.</b:Title>
    <b:Year>2016</b:Year>
    <b:InternetSiteTitle>Datos básicos para proyectos de agua potable y alcantarillado.</b:InternetSiteTitle>
    <b:Month>Noviembre</b:Month>
    <b:Day>5</b:Day>
    <b:URL>http://www.mapasconagua.net/previ_max.aspx?nm=SGAPDS-1-15-Libro4.pdf&amp;pg=</b:URL>
    <b:RefOrder>7</b:RefOrder>
  </b:Source>
  <b:Source>
    <b:Tag>Gle12</b:Tag>
    <b:SourceType>BookSection</b:SourceType>
    <b:Guid>{99D524CE-F2D0-4DA9-AB01-F09EF36867CB}</b:Guid>
    <b:Title>Hacia una Gestión Sustentable del agua en la Zona Metropolitana de Guadalajara.</b:Title>
    <b:Year>2012</b:Year>
    <b:Author>
      <b:Author>
        <b:NameList>
          <b:Person>
            <b:Last>Gleason</b:Last>
            <b:First>J.</b:First>
            <b:Middle>Arturo.</b:Middle>
          </b:Person>
        </b:NameList>
      </b:Author>
      <b:BookAuthor>
        <b:NameList>
          <b:Person>
            <b:Last>Occidente</b:Last>
            <b:First>Instituto</b:First>
            <b:Middle>Tecnológico y de Estudios de</b:Middle>
          </b:Person>
        </b:NameList>
      </b:BookAuthor>
    </b:Author>
    <b:BookTitle>Gobernanza y Gestión del agua en el Occidente de México: La Metrópoli de Guadalajara.</b:BookTitle>
    <b:Pages>217-243</b:Pages>
    <b:City>Guadalajara, Jalisco.</b:City>
    <b:Publisher>Instituto Tecnológico y de Estudios de Occidente</b:Publisher>
    <b:RefOrder>8</b:RefOrder>
  </b:Source>
  <b:Source>
    <b:Tag>Vil162</b:Tag>
    <b:SourceType>Misc</b:SourceType>
    <b:Guid>{C75E8B43-C358-4054-9ADD-68CDBB2404A5}</b:Guid>
    <b:Year>2016</b:Year>
    <b:City>Guadalajara</b:City>
    <b:Author>
      <b:Author>
        <b:NameList>
          <b:Person>
            <b:Last>Villagrana</b:Last>
            <b:First>Mario</b:First>
            <b:Middle>A.</b:Middle>
          </b:Person>
        </b:NameList>
      </b:Author>
    </b:Author>
    <b:Month>Julia</b:Month>
    <b:StateProvince>Jalisco</b:StateProvince>
    <b:CountryRegion>México</b:CountryRegion>
    <b:RefOrder>9</b:RefOrder>
  </b:Source>
  <b:Source>
    <b:Tag>Cen121</b:Tag>
    <b:SourceType>Book</b:SourceType>
    <b:Guid>{6A2FF9D1-2A6D-4817-8C36-FF85CD9882C6}</b:Guid>
    <b:Title>Reglamento Estatal de Zonificación</b:Title>
    <b:Year>2012</b:Year>
    <b:City>Guadalajara, Jalisco.</b:City>
    <b:Publisher>Universidad de Guadalajara</b:Publisher>
    <b:Author>
      <b:Author>
        <b:Corporate>Centro Univeristrio de Arte, Arquitectura y Diseño</b:Corporate>
      </b:Author>
    </b:Author>
    <b:RefOrder>10</b:RefOrder>
  </b:Source>
  <b:Source>
    <b:Tag>Cen12</b:Tag>
    <b:SourceType>Book</b:SourceType>
    <b:Guid>{BB3CE56F-EFFE-43F2-8B03-04B0635DBCEA}</b:Guid>
    <b:Author>
      <b:Author>
        <b:Corporate>Centro Universitario de Arte, Arquitectura y Diseño</b:Corporate>
      </b:Author>
    </b:Author>
    <b:Title>Reglamento Estatal de Zonificación</b:Title>
    <b:Year>2012</b:Year>
    <b:City>Guadalajara, Jalisco.</b:City>
    <b:Publisher>Universidad de Guadalajara</b:Publisher>
    <b:RefOrder>11</b:RefOrder>
  </b:Source>
  <b:Source>
    <b:Tag>Sec16</b:Tag>
    <b:SourceType>DocumentFromInternetSite</b:SourceType>
    <b:Guid>{D9DFB9D7-231D-4298-9584-B312AAEE1163}</b:Guid>
    <b:Title>Secretaría de Desarrollo Social</b:Title>
    <b:Year>2016</b:Year>
    <b:Author>
      <b:Author>
        <b:Corporate>Secretaria de Desarrollo Social</b:Corporate>
      </b:Author>
    </b:Author>
    <b:InternetSiteTitle>Documentos</b:InternetSiteTitle>
    <b:Month>Noviembre</b:Month>
    <b:Day>8</b:Day>
    <b:URL>http://www.inapam.gob.mx/work/models/SEDESOL/Resource/1592/1/images/educacion_y_cultura.pdf</b:URL>
    <b:RefOrder>12</b:RefOrder>
  </b:Source>
  <b:Source>
    <b:Tag>Gar</b:Tag>
    <b:SourceType>DocumentFromInternetSite</b:SourceType>
    <b:Guid>{6BAB4DA2-4E3B-4878-9B2C-0E64839C92FC}</b:Guid>
    <b:Author>
      <b:Author>
        <b:NameList>
          <b:Person>
            <b:Last>García</b:Last>
            <b:First>Rolando.</b:First>
          </b:Person>
        </b:NameList>
      </b:Author>
    </b:Author>
    <b:Title>Interdisciplinariedad y sistemas complejos.</b:Title>
    <b:Year>2011</b:Year>
    <b:URL>http://contenidosabiertos.academica.mx/jspui/bitstream/987654321/504/1/interdisciplinariedad_y_sistemas_complejos.pdf</b:URL>
    <b:RefOrder>13</b:RefOrder>
  </b:Source>
  <b:Source>
    <b:Tag>del12</b:Tag>
    <b:SourceType>BookSection</b:SourceType>
    <b:Guid>{17E4FAA9-FFB6-4543-8E41-6D5B5A4958CF}</b:Guid>
    <b:Title>Grounded Theory: Cantidad, Calidad y comprensión de significados.</b:Title>
    <b:Year>2012</b:Year>
    <b:Author>
      <b:Author>
        <b:NameList>
          <b:Person>
            <b:Last>de la Garza</b:Last>
            <b:First>Enrique</b:First>
          </b:Person>
        </b:NameList>
      </b:Author>
      <b:BookAuthor>
        <b:NameList>
          <b:Person>
            <b:Last>de la Garza</b:Last>
            <b:First>Enrique</b:First>
          </b:Person>
          <b:Person>
            <b:Last>Leyva</b:Last>
            <b:First>Gustavo</b:First>
          </b:Person>
        </b:NameList>
      </b:BookAuthor>
    </b:Author>
    <b:BookTitle>Tratado de metodología de las ciencias sociales: perspectivas actuales.</b:BookTitle>
    <b:Pages>397-419</b:Pages>
    <b:City>México, D.F.</b:City>
    <b:Publisher>Fondo de cultura económica.</b:Publisher>
    <b:RefOrder>14</b:RefOrder>
  </b:Source>
  <b:Source>
    <b:Tag>Zha13</b:Tag>
    <b:SourceType>Misc</b:SourceType>
    <b:Guid>{4D8A87C5-0FB0-44ED-B473-D5A4E89CDA6F}</b:Guid>
    <b:Year>2013</b:Year>
    <b:Author>
      <b:Author>
        <b:NameList>
          <b:Person>
            <b:Last>Zhan</b:Last>
            <b:First>Y.</b:First>
          </b:Person>
        </b:NameList>
      </b:Author>
    </b:Author>
    <b:PublicationTitle>Urban metabolism: A review of research methodologies. Environmental Pollution</b:PublicationTitle>
    <b:RefOrder>15</b:RefOrder>
  </b:Source>
  <b:Source>
    <b:Tag>Rue161</b:Tag>
    <b:SourceType>DocumentFromInternetSite</b:SourceType>
    <b:Guid>{87D88CEA-D903-4AC8-8286-76821D602D0A}</b:Guid>
    <b:Author>
      <b:Author>
        <b:NameList>
          <b:Person>
            <b:Last>Rueda</b:Last>
            <b:First>Salvador</b:First>
          </b:Person>
        </b:NameList>
      </b:Author>
    </b:Author>
    <b:Year>2016</b:Year>
    <b:Month>Noviembre</b:Month>
    <b:Day>13</b:Day>
    <b:URL>http://www.ungs.edu.ar/ms_ico/wp-content/uploads/2012/07/V.-El-Urbanismo-Ecol%C3%B3gico_Salvador-Rueda-Palenzuela.pdf</b:URL>
    <b:Title>El urbanismo ecológico</b:Title>
    <b:RefOrder>16</b:RefOrder>
  </b:Source>
  <b:Source>
    <b:Tag>Rue16</b:Tag>
    <b:SourceType>InternetSite</b:SourceType>
    <b:Guid>{C8FD45AE-776E-49B7-8889-127C6304C111}</b:Guid>
    <b:Author>
      <b:Author>
        <b:NameList>
          <b:Person>
            <b:Last>Rueda</b:Last>
            <b:First>Salvador.</b:First>
          </b:Person>
        </b:NameList>
      </b:Author>
    </b:Author>
    <b:Title>El urbanismo ecológico</b:Title>
    <b:Year>2016</b:Year>
    <b:Month>Noviembre </b:Month>
    <b:Day>13</b:Day>
    <b:URL>http://urban-e.aq.upm.es/articulos/ver/el-urbanismo-ecol-gico/completo</b:URL>
    <b:RefOrder>17</b:RefOrder>
  </b:Source>
  <b:Source>
    <b:Tag>MarcadorDePosición1</b:Tag>
    <b:SourceType>BookSection</b:SourceType>
    <b:Guid>{54F3A39F-ACB8-41E3-98DF-1720137F86A7}</b:Guid>
    <b:Title>Landscape Machines: Designerly Concept and Framework for and Envolving Discourse on Living System Design.</b:Title>
    <b:Author>
      <b:Author>
        <b:NameList>
          <b:Person>
            <b:Last>Roncken</b:Last>
            <b:First>Paul</b:First>
          </b:Person>
          <b:Person>
            <b:Last>Stremke</b:Last>
            <b:First>Sven</b:First>
          </b:Person>
          <b:Person>
            <b:Last>María Pulselli</b:Last>
            <b:First>Riccardo.</b:First>
          </b:Person>
        </b:NameList>
      </b:Author>
    </b:Author>
    <b:Pages>91-112</b:Pages>
    <b:Year>2016</b:Year>
    <b:RefOrder>18</b:RefOrder>
  </b:Source>
  <b:Source>
    <b:Tag>Ron</b:Tag>
    <b:SourceType>BookSection</b:SourceType>
    <b:Guid>{014BC11D-0AE0-486B-BFF5-628301AE7BEC}</b:Guid>
    <b:Title>Landscape Machines: Designerly Concept and Framework for and Envolving Discourse on Living System Design.</b:Title>
    <b:Author>
      <b:Author>
        <b:NameList>
          <b:Person>
            <b:Last>Roncken</b:Last>
            <b:First>Paul</b:First>
          </b:Person>
          <b:Person>
            <b:Last>Stremke</b:Last>
            <b:First>Sven</b:First>
          </b:Person>
          <b:Person>
            <b:Last>María Pulselli</b:Last>
            <b:First>Riccardo.</b:First>
          </b:Person>
        </b:NameList>
      </b:Author>
    </b:Author>
    <b:Pages>91-112</b:Pages>
    <b:Year>2016</b:Year>
    <b:RefOrder>19</b:RefOrder>
  </b:Source>
  <b:Source>
    <b:Tag>Pau13</b:Tag>
    <b:SourceType>Book</b:SourceType>
    <b:Guid>{59521CC4-0AEC-45E8-93DF-B11DBFF7B5F1}</b:Guid>
    <b:Title>Sustainable Urban Metabolism</b:Title>
    <b:Year>2013</b:Year>
    <b:Publisher>The MIT Press</b:Publisher>
    <b:Author>
      <b:Author>
        <b:NameList>
          <b:Person>
            <b:Last>Ferrão</b:Last>
            <b:First>Paulo</b:First>
          </b:Person>
          <b:Person>
            <b:Last>Fernández</b:Last>
            <b:First>Jhon</b:First>
            <b:Middle>E.</b:Middle>
          </b:Person>
        </b:NameList>
      </b:Author>
    </b:Author>
    <b:RefOrder>20</b:RefOrder>
  </b:Source>
  <b:Source>
    <b:Tag>Com161</b:Tag>
    <b:SourceType>DocumentFromInternetSite</b:SourceType>
    <b:Guid>{A2D635B2-7680-49E6-99B8-21F5CE6A01AD}</b:Guid>
    <b:Author>
      <b:Author>
        <b:Corporate>Comisión Nacional de Vivienda</b:Corporate>
      </b:Author>
    </b:Author>
    <b:Year>2016</b:Year>
    <b:Title>Código de Edificación de vivienda</b:Title>
    <b:Month>Noviembre</b:Month>
    <b:Day>11</b:Day>
    <b:URL>https://www.gob.mx/cms/uploads/attachment/file/85460/Codigo_de_Edificacion_de_Vivienda.pdf</b:URL>
    <b:RefOrder>21</b:RefOrder>
  </b:Source>
  <b:Source>
    <b:Tag>Pau00</b:Tag>
    <b:SourceType>Misc</b:SourceType>
    <b:Guid>{2DC5A4D4-C33E-4F2B-B010-516517E41FFA}</b:Guid>
    <b:Author>
      <b:Author>
        <b:NameList>
          <b:Person>
            <b:Last>Pauleit</b:Last>
            <b:First>Stephan</b:First>
          </b:Person>
          <b:Person>
            <b:Last>Friedrich.</b:Last>
            <b:First>Duhme</b:First>
          </b:Person>
        </b:NameList>
      </b:Author>
    </b:Author>
    <b:Title>Assessing the environmental performance of land cover types for urban planning.</b:Title>
    <b:Year>2000</b:Year>
    <b:Month>Julio</b:Month>
    <b:Day>19</b:Day>
    <b:City>Munich</b:City>
    <b:CountryRegion>Alemania</b:CountryRegion>
    <b:Publisher>Technische Universität Muënchen</b:Publisher>
    <b:RefOrder>22</b:RefOrder>
  </b:Source>
  <b:Source>
    <b:Tag>ONU16</b:Tag>
    <b:SourceType>DocumentFromInternetSite</b:SourceType>
    <b:Guid>{2ECEF68F-B368-47EF-8412-ADB56069DA69}</b:Guid>
    <b:Author>
      <b:Author>
        <b:Corporate>ONU-HABITAT</b:Corporate>
      </b:Author>
    </b:Author>
    <b:Title>Organización de las Naciones Unidas</b:Title>
    <b:Year>2016</b:Year>
    <b:Month>Noviembre</b:Month>
    <b:Day>15</b:Day>
    <b:Publisher>http://www.un.org/es/events/habitatday/pdfs/ONU-HABITAT_brochure.pdf</b:Publisher>
    <b:InternetSiteTitle>ONU-HABITAT. Por un mejor futuro urbano.</b:InternetSiteTitle>
    <b:URL>http://www.un.org/es/events/habitatday/pdfs/ONU-HABITAT_brochure.pdf</b:URL>
    <b:RefOrder>23</b:RefOrder>
  </b:Source>
  <b:Source>
    <b:Tag>SEM131</b:Tag>
    <b:SourceType>InternetSite</b:SourceType>
    <b:Guid>{40998DD2-1ADF-4460-9A6C-6F66159558A9}</b:Guid>
    <b:Author>
      <b:Author>
        <b:Corporate>SEMARNAT</b:Corporate>
      </b:Author>
    </b:Author>
    <b:Title>Diario Oficial de la Federación</b:Title>
    <b:InternetSiteTitle>sitio web del Diario Oficial de la Federación</b:InternetSiteTitle>
    <b:Year>2013</b:Year>
    <b:YearAccessed>2015</b:YearAccessed>
    <b:MonthAccessed>Septiembre</b:MonthAccessed>
    <b:DayAccessed>20</b:DayAccessed>
    <b:URL>http://www.dof.gob.mx/</b:URL>
    <b:RefOrder>24</b:RefOrder>
  </b:Source>
  <b:Source>
    <b:Tag>Hua13</b:Tag>
    <b:SourceType>Misc</b:SourceType>
    <b:Guid>{5A7E2A99-C76F-40EB-91DA-869A54942CD3}</b:Guid>
    <b:Author>
      <b:Author>
        <b:NameList>
          <b:Person>
            <b:Last>Huang</b:Last>
            <b:First>Chu-Long</b:First>
          </b:Person>
          <b:Person>
            <b:Last>Vause</b:Last>
            <b:First>Jonathan</b:First>
          </b:Person>
          <b:Person>
            <b:Last>Ma</b:Last>
            <b:First>Hwong-Wen</b:First>
          </b:Person>
          <b:Person>
            <b:Last>Yu</b:Last>
            <b:First>Chang-Ping.</b:First>
          </b:Person>
        </b:NameList>
      </b:Author>
    </b:Author>
    <b:Title>Urban water metabolism efficiency assessment: Integrated analysis of available and virtual water</b:Title>
    <b:Year>2013</b:Year>
    <b:Month>Marzo</b:Month>
    <b:Day>15</b:Day>
    <b:CountryRegion>China</b:CountryRegion>
    <b:RefOrder>25</b:RefOrder>
  </b:Source>
  <b:Source>
    <b:Tag>Age12</b:Tag>
    <b:SourceType>Misc</b:SourceType>
    <b:Guid>{8D749693-8A0E-41E1-AC8A-823D08435974}</b:Guid>
    <b:Author>
      <b:Author>
        <b:Corporate>Agencia de ecología urbana de Barcelona</b:Corporate>
      </b:Author>
    </b:Author>
    <b:Title>Guía metodológica para los sistemas de auditoría, certificación o acreditación de la ciudad y sostenibilidad en el medio urbano.</b:Title>
    <b:Year>2012</b:Year>
    <b:City>Barcelona</b:City>
    <b:Publisher>Centro de Publicaciones Secretaría general técnica Ministerio de Fomento</b:Publisher>
    <b:RefOrder>26</b:RefOrder>
  </b:Source>
  <b:Source>
    <b:Tag>Led</b:Tag>
    <b:SourceType>JournalArticle</b:SourceType>
    <b:Guid>{21AA4450-508A-4F37-AB36-DAAAFDB21BB2}</b:Guid>
    <b:Author>
      <b:Author>
        <b:NameList>
          <b:Person>
            <b:Last>Leduc</b:Last>
            <b:First>W.R.W.A,</b:First>
            <b:Middle>Van Kann, F.M.G.</b:Middle>
          </b:Person>
        </b:NameList>
      </b:Author>
    </b:Author>
    <b:URL>http://dx.doi.org/10.1016/j.jclepro.2012.09.014</b:URL>
    <b:Title>Spatial planning based on urban energy harvesting toward productive urban regions.</b:Title>
    <b:Year>2012</b:Year>
    <b:JournalName>Journal of cleaner production.</b:JournalName>
    <b:Pages>1-11</b:Pages>
    <b:RefOrder>27</b:RefOrder>
  </b:Source>
  <b:Source>
    <b:Tag>Arr2</b:Tag>
    <b:SourceType>Misc</b:SourceType>
    <b:Guid>{F705CD39-60C2-4FE0-9A33-E1BBAFCC4C35}</b:Guid>
    <b:Author>
      <b:Author>
        <b:NameList>
          <b:Person>
            <b:Last>Arrojo</b:Last>
            <b:First>Pedro.</b:First>
          </b:Person>
        </b:NameList>
      </b:Author>
    </b:Author>
    <b:Title>Los Retos Éticos De La Nueva Cultura Del Agua,</b:Title>
    <b:Year>2005</b:Year>
    <b:StateProvince>Zaragoza</b:StateProvince>
    <b:CountryRegion>España</b:CountryRegion>
    <b:Publisher>Dialnet</b:Publisher>
    <b:RefOrder>28</b:RefOrder>
  </b:Source>
  <b:Source>
    <b:Tag>CON131</b:Tag>
    <b:SourceType>Misc</b:SourceType>
    <b:Guid>{8D4AD855-D91E-453C-A8F9-1319A613F3C4}</b:Guid>
    <b:Author>
      <b:Author>
        <b:NameList>
          <b:Person>
            <b:Last>CONAPO</b:Last>
          </b:Person>
        </b:NameList>
      </b:Author>
    </b:Author>
    <b:Title>Proyecciones de la Población de México 2010-2050.</b:Title>
    <b:Year>2013</b:Year>
    <b:RefOrder>29</b:RefOrder>
  </b:Source>
  <b:Source>
    <b:Tag>INE15</b:Tag>
    <b:SourceType>InternetSite</b:SourceType>
    <b:Guid>{4C3FCFB0-23B0-4D7C-BA02-5EFBBDEA1547}</b:Guid>
    <b:Title>Geografía</b:Title>
    <b:Year>2015</b:Year>
    <b:Author>
      <b:Author>
        <b:Corporate>INEGI</b:Corporate>
      </b:Author>
    </b:Author>
    <b:InternetSiteTitle>sitio web del Instituto Nacional de Estadística y Geografía</b:InternetSiteTitle>
    <b:YearAccessed>2014</b:YearAccessed>
    <b:MonthAccessed>Marzo</b:MonthAccessed>
    <b:DayAccessed>9</b:DayAccessed>
    <b:URL>http://www.inegi.org.mx/geo/contenidos/geografia/default.aspx</b:URL>
    <b:RefOrder>30</b:RefOrder>
  </b:Source>
  <b:Source>
    <b:Tag>CON155</b:Tag>
    <b:SourceType>InternetSite</b:SourceType>
    <b:Guid>{48196C22-0857-4AEB-90FE-97BE2C4F4DD8}</b:Guid>
    <b:Author>
      <b:Author>
        <b:Corporate>CONAGUA</b:Corporate>
      </b:Author>
    </b:Author>
    <b:Title>Disponibilidad del agua subterránea</b:Title>
    <b:InternetSiteTitle>sitio web de la Comisión Nacional del Agua</b:InternetSiteTitle>
    <b:Year>2015</b:Year>
    <b:YearAccessed>2015</b:YearAccessed>
    <b:MonthAccessed>Septiembre</b:MonthAccessed>
    <b:DayAccessed>21</b:DayAccessed>
    <b:URL>http://www.conagua.gob.mx/disponibilidad.aspx?n1=3&amp;n2=62&amp;n3=112</b:URL>
    <b:RefOrder>31</b:RefOrder>
  </b:Source>
  <b:Source>
    <b:Tag>Rue06</b:Tag>
    <b:SourceType>DocumentFromInternetSite</b:SourceType>
    <b:Guid>{125BBEAB-3732-4E6C-9CA2-6674E3365E63}</b:Guid>
    <b:Title>Indicadores relacionados con el metabolismo urbano</b:Title>
    <b:InternetSiteTitle>sitio web del Ayuntamiento de Sevilla</b:InternetSiteTitle>
    <b:Year>2006</b:Year>
    <b:Month>Enero</b:Month>
    <b:YearAccessed>2015</b:YearAccessed>
    <b:MonthAccessed>Septiembre</b:MonthAccessed>
    <b:DayAccessed>20</b:DayAccessed>
    <b:URL>http://www.sevilla.org/urbanismo/plan_indicadores/4-Metabolismo%20urbano.pdf</b:URL>
    <b:Author>
      <b:Author>
        <b:NameList>
          <b:Person>
            <b:Last>Rueda</b:Last>
            <b:First>Salvador</b:First>
          </b:Person>
        </b:NameList>
      </b:Author>
    </b:Author>
    <b:RefOrder>32</b:RefOrder>
  </b:Source>
  <b:Source>
    <b:Tag>Cas09</b:Tag>
    <b:SourceType>BookSection</b:SourceType>
    <b:Guid>{5008D904-16BF-4644-90AA-F8C3BA9D81B3}</b:Guid>
    <b:Author>
      <b:Author>
        <b:NameList>
          <b:Person>
            <b:Last>Castillo</b:Last>
            <b:First>Lourdes.</b:First>
          </b:Person>
        </b:NameList>
      </b:Author>
    </b:Author>
    <b:Title>Urbanización, problemas ambientales y calidad de vida.</b:Title>
    <b:Year>2009.</b:Year>
    <b:City>México, DF.</b:City>
    <b:Publisher>Plaza y Valdes, Editores.</b:Publisher>
    <b:Pages>43-44</b:Pages>
    <b:RefOrder>33</b:RefOrder>
  </b:Source>
  <b:Source>
    <b:Tag>Jua09</b:Tag>
    <b:SourceType>DocumentFromInternetSite</b:SourceType>
    <b:Guid>{E05DA5D6-B0AF-435C-B2D4-D94595EB71CD}</b:Guid>
    <b:Author>
      <b:Author>
        <b:NameList>
          <b:Person>
            <b:Last>Chaparro</b:Last>
            <b:First>Juan</b:First>
            <b:Middle>José Gutiérrez</b:Middle>
          </b:Person>
        </b:NameList>
      </b:Author>
    </b:Author>
    <b:Title>Red de Revistas Científicas de América Latina y el Caribe, España y Portugal.</b:Title>
    <b:Year>2009</b:Year>
    <b:Month>Mayo</b:Month>
    <b:YearAccessed>2014</b:YearAccessed>
    <b:MonthAccessed>Junio</b:MonthAccessed>
    <b:DayAccessed>5</b:DayAccessed>
    <b:URL>http://www.redalyc.org/articulo.oa?id=19811644008</b:URL>
    <b:RefOrder>34</b:RefOrder>
  </b:Source>
  <b:Source>
    <b:Tag>Fue10</b:Tag>
    <b:SourceType>Misc</b:SourceType>
    <b:Guid>{74B651B4-39E0-41B1-8C5A-9D6C66FD4132}</b:Guid>
    <b:Author>
      <b:Author>
        <b:NameList>
          <b:Person>
            <b:Last>Fuentes</b:Last>
            <b:First>O.</b:First>
            <b:Middle>A</b:Middle>
          </b:Person>
          <b:Person>
            <b:Last>Palma</b:Last>
            <b:First>A.</b:First>
          </b:Person>
          <b:Person>
            <b:Last>Rodríguez</b:Last>
            <b:First>K.</b:First>
          </b:Person>
        </b:NameList>
      </b:Author>
    </b:Author>
    <b:Title>Estimación y localización de fugas en una red de tuberías de agua potable usando algoritmos genéticos.Ingeniería, Investigación y Tecnología.</b:Title>
    <b:Year>2010</b:Year>
    <b:Publisher>UNAM</b:Publisher>
    <b:RefOrder>35</b:RefOrder>
  </b:Source>
  <b:Source>
    <b:Tag>SED12</b:Tag>
    <b:SourceType>Misc</b:SourceType>
    <b:Guid>{68D85D7E-59CC-4408-A296-3B275CF54A8F}</b:Guid>
    <b:Author>
      <b:Author>
        <b:NameList>
          <b:Person>
            <b:Last>SEDESOL</b:Last>
          </b:Person>
        </b:NameList>
      </b:Author>
    </b:Author>
    <b:Title> La Expansión de las Ciudades 1980 – 2010.</b:Title>
    <b:Year>2012</b:Year>
    <b:RefOrder>36</b:RefOrder>
  </b:Source>
  <b:Source>
    <b:Tag>SED121</b:Tag>
    <b:SourceType>Misc</b:SourceType>
    <b:Guid>{1158A074-1CBD-4796-BEFE-11E625AE3551}</b:Guid>
    <b:Author>
      <b:Author>
        <b:NameList>
          <b:Person>
            <b:Last>SEDESOL</b:Last>
          </b:Person>
        </b:NameList>
      </b:Author>
    </b:Author>
    <b:Year>2012</b:Year>
    <b:PublicationTitle>Inventario de suelo en localidades mayores a 50 mil habitantes.</b:PublicationTitle>
    <b:RefOrder>37</b:RefOrder>
  </b:Source>
  <b:Source>
    <b:Tag>ONU111</b:Tag>
    <b:SourceType>Misc</b:SourceType>
    <b:Guid>{BC28F52D-6EED-4937-98C4-6836B3C85E5A}</b:Guid>
    <b:Author>
      <b:Author>
        <b:NameList>
          <b:Person>
            <b:Last>ONU-Habitat</b:Last>
          </b:Person>
        </b:NameList>
      </b:Author>
    </b:Author>
    <b:Title>General Report of Human Settlements:Climate Change and the city, Nairobi; Kenya.</b:Title>
    <b:Year>2011</b:Year>
    <b:RefOrder>38</b:RefOrder>
  </b:Source>
  <b:Source>
    <b:Tag>Ber68</b:Tag>
    <b:SourceType>Book</b:SourceType>
    <b:Guid>{0D6A29A2-E54B-4AFD-9E31-3F4CF7974249}</b:Guid>
    <b:Author>
      <b:Author>
        <b:NameList>
          <b:Person>
            <b:Last>Bertanlanffy</b:Last>
            <b:First>Ludwig</b:First>
            <b:Middle>von.</b:Middle>
          </b:Person>
        </b:NameList>
      </b:Author>
    </b:Author>
    <b:Title>Teoría General de los Sistemas. Fundamentos, desarrollos, aplicaciones.</b:Title>
    <b:Year>1968</b:Year>
    <b:City>Nueva York.</b:City>
    <b:RefOrder>39</b:RefOrder>
  </b:Source>
  <b:Source>
    <b:Tag>Qui05</b:Tag>
    <b:SourceType>Book</b:SourceType>
    <b:Guid>{6A8072FB-2B73-45DC-AB9B-4F070B267B5B}</b:Guid>
    <b:Author>
      <b:Author>
        <b:NameList>
          <b:Person>
            <b:Last>Quintanilla</b:Last>
            <b:First>Miguel</b:First>
            <b:Middle>Ángel.</b:Middle>
          </b:Person>
        </b:NameList>
      </b:Author>
    </b:Author>
    <b:Title>Tecnología: un enfoque filosófico y otros ensayos de filosofía de la tecnología.</b:Title>
    <b:Year>2005.</b:Year>
    <b:City>México, D.F.</b:City>
    <b:Publisher>Fondo de Cultura Económica.</b:Publisher>
    <b:RefOrder>40</b:RefOrder>
  </b:Source>
  <b:Source>
    <b:Tag>Mat98</b:Tag>
    <b:SourceType>Book</b:SourceType>
    <b:Guid>{90550FD1-118B-4766-AEA4-15014307F8A8}</b:Guid>
    <b:Author>
      <b:Author>
        <b:NameList>
          <b:Person>
            <b:Last>Maturana R.</b:Last>
            <b:First>Humberto</b:First>
          </b:Person>
          <b:Person>
            <b:Last>Varela</b:Last>
            <b:First>G.</b:First>
            <b:Middle>Francisco.</b:Middle>
          </b:Person>
        </b:NameList>
      </b:Author>
    </b:Author>
    <b:Title>De Máquinas y Seres Vivos. Autopoiesis: la organización de lo vivo.</b:Title>
    <b:Year>1998</b:Year>
    <b:City>Santiago de Chile.</b:City>
    <b:Publisher>Editorial Univeristaria.</b:Publisher>
    <b:RefOrder>41</b:RefOrder>
  </b:Source>
  <b:Source>
    <b:Tag>Gar15</b:Tag>
    <b:SourceType>Misc</b:SourceType>
    <b:Guid>{04FE59F5-9A92-40FD-878E-D30A4221AD1A}</b:Guid>
    <b:Author>
      <b:Author>
        <b:NameList>
          <b:Person>
            <b:Last>García</b:Last>
            <b:First>Rolando</b:First>
          </b:Person>
        </b:NameList>
      </b:Author>
    </b:Author>
    <b:Year>2015</b:Year>
    <b:RefOrder>42</b:RefOrder>
  </b:Source>
  <b:Source>
    <b:Tag>Min15</b:Tag>
    <b:SourceType>DocumentFromInternetSite</b:SourceType>
    <b:Guid>{C4ABDAA7-E8F3-4B45-B5AB-9C92C34A8D36}</b:Guid>
    <b:Year>2015</b:Year>
    <b:Author>
      <b:Author>
        <b:NameList>
          <b:Person>
            <b:Last>Ministerio de Medio Ambiente</b:Last>
            <b:First>Medio</b:First>
            <b:Middle>Rural y Marino</b:Middle>
          </b:Person>
          <b:Person>
            <b:Last>Barcelona.</b:Last>
            <b:First>Agencia</b:First>
            <b:Middle>de Ecología Urbana de</b:Middle>
          </b:Person>
        </b:NameList>
      </b:Author>
    </b:Author>
    <b:RefOrder>43</b:RefOrder>
  </b:Source>
  <b:Source>
    <b:Tag>Yan13</b:Tag>
    <b:SourceType>Misc</b:SourceType>
    <b:Guid>{61FE0F3C-FD9B-42D2-9593-93233A5314A4}</b:Guid>
    <b:Author>
      <b:Author>
        <b:NameList>
          <b:Person>
            <b:Last>Zhang</b:Last>
            <b:First>Yan</b:First>
          </b:Person>
        </b:NameList>
      </b:Author>
    </b:Author>
    <b:Title>Urban metabolism: A review of research methodologies.</b:Title>
    <b:Year>2013</b:Year>
    <b:Month>Marzo</b:Month>
    <b:Day>30</b:Day>
    <b:City>Beijing</b:City>
    <b:CountryRegion>China</b:CountryRegion>
    <b:Publisher>State Key Joint Laboratory of Environment Simulation and Pollution Control, School of Environment, Beijing Normal University.</b:Publisher>
    <b:RefOrder>44</b:RefOrder>
  </b:Source>
</b:Sources>
</file>

<file path=customXml/itemProps1.xml><?xml version="1.0" encoding="utf-8"?>
<ds:datastoreItem xmlns:ds="http://schemas.openxmlformats.org/officeDocument/2006/customXml" ds:itemID="{EFEA470E-2999-45E1-801D-B7ED17A1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2042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www.intercambiosvirtuales.org</dc:creator>
  <cp:lastModifiedBy>HP</cp:lastModifiedBy>
  <cp:revision>2</cp:revision>
  <cp:lastPrinted>2018-06-14T16:49:00Z</cp:lastPrinted>
  <dcterms:created xsi:type="dcterms:W3CDTF">2024-03-04T21:06:00Z</dcterms:created>
  <dcterms:modified xsi:type="dcterms:W3CDTF">2024-03-04T21:06:00Z</dcterms:modified>
</cp:coreProperties>
</file>