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5"/>
        <w:gridCol w:w="1800"/>
        <w:gridCol w:w="2160"/>
        <w:gridCol w:w="2670"/>
        <w:gridCol w:w="810"/>
        <w:tblGridChange w:id="0">
          <w:tblGrid>
            <w:gridCol w:w="2415"/>
            <w:gridCol w:w="1800"/>
            <w:gridCol w:w="2160"/>
            <w:gridCol w:w="2670"/>
            <w:gridCol w:w="810"/>
          </w:tblGrid>
        </w:tblGridChange>
      </w:tblGrid>
      <w:tr>
        <w:trPr>
          <w:trHeight w:val="182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2540</wp:posOffset>
                  </wp:positionV>
                  <wp:extent cx="787400" cy="1028700"/>
                  <wp:effectExtent b="0" l="0" r="0" t="0"/>
                  <wp:wrapSquare wrapText="bothSides" distB="0" distT="0" distL="114300" distR="114300"/>
                  <wp:docPr descr="UDGNEWC1" id="5" name="image1.png"/>
                  <a:graphic>
                    <a:graphicData uri="http://schemas.openxmlformats.org/drawingml/2006/picture">
                      <pic:pic>
                        <pic:nvPicPr>
                          <pic:cNvPr descr="UDGNEWC1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 DE GUADALAJARA</w:t>
            </w:r>
          </w:p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Centro Universitario de Arte, Arquitectura y Diseño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Departamento de Proyectos de Comunicación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1650"/>
              </w:tabs>
              <w:spacing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Academia de Metodología para la Arquitectura y el Urbanismo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pos="1650"/>
              </w:tabs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PROGRAMA DE ASIGNATURA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" w:hRule="atLeast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7f7f7f" w:val="clea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1.- DATOS DE IDENTIFICACIÓN.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5">
            <w:pPr>
              <w:spacing w:line="276" w:lineRule="auto"/>
              <w:ind w:right="-108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1.1.Nombre de la materia: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before="12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DISEÑO 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8">
            <w:pPr>
              <w:spacing w:before="12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1.2. Código de la materia: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before="12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108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A">
            <w:pPr>
              <w:tabs>
                <w:tab w:val="right" w:pos="2195"/>
              </w:tabs>
              <w:spacing w:after="120"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1.3 Departamento: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Proyectos de Comunicación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1.4. Código de Departamento: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before="12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</w:t>
            </w:r>
          </w:p>
        </w:tc>
      </w:tr>
      <w:t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1F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1.5. Carga horaria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Teoría: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Práctica: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Total:</w:t>
            </w:r>
          </w:p>
        </w:tc>
      </w:tr>
      <w:t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40hrs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160 hrs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200 hrs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9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1.6 Créditos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A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1.8 Nivel de formación profesional: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2C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Tipo de curso (modalidad):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Licenciatura en Diseño para la Comunicación Gráfica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CT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38">
            <w:pPr>
              <w:spacing w:before="120" w:lineRule="auto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2.- ÁREA DE FORMACIÓN EN QUE SE UBICA Y CARRERAS EN LAS QUE SE IMPARTE: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ÁREA DE FORMACIÓN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Básica Particular Obligatoria</w:t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CARRERA: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Licenciatura en Diseño para la Comunicación Gráfica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4C">
            <w:pPr>
              <w:spacing w:line="276" w:lineRule="auto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MISIÓN: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licenciatura en Diseño para la Comunicación Gráfica tiene como misión formar de manera integral profesionistas de calidad en el ámbito académico, tecnológico, social y cultural. Con capacidad de gestionar, detectar y resolver problemas de comunicación visual, requeridos por el mercado laboral, tanto regional como nacional.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VISIÓN: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licenciatura en Diseño para la Comunicación Gráfica es reconocida internacionalmente por el alto nivel de su cuerpo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académico, mismo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que demuestra su desarrollo a través de la investigación. Su producción culmina con la elaboración de diversos productos, además de ofrecer consultoría a los diversos sectores industriales, logrando que destaquen sus alumnos y egresados por su alto grado de profesionalismo en el manejo de las herramientas de la comunicación.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72">
            <w:pPr>
              <w:spacing w:line="276" w:lineRule="auto"/>
              <w:jc w:val="both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FILOSOFÍA: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licenciatura en Diseño para la Comunicación Gráfica tiene como filosofía el desarrollo integral de la persona, en el ámbito social, cultural, tecnológico y académico; uno de los valores principales es la libertad de las ideas, el respeto a las personas y al patrimonio cultural, fomentando el desarrollo de habilidades que generan actitudes por iniciativa propia.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83">
            <w:pPr>
              <w:spacing w:line="276" w:lineRule="auto"/>
              <w:jc w:val="both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PERFIL DEL EGRESADO: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El profesional del Diseño para la Comunicación Gráfica tendrá la capacidad para: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Manejar el proceso metodológico del diseño y de la expresión gráfica de mensajes en la teoría y en la práctica.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Conocer y dominar los fundamentos teóricos, científicos, tecnológicos y filosóficos de las disciplinas que le permitan crear los mensajes gráficos que la sociedad demande.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Aplicar con creatividad la técnica en la búsqueda de soluciones para resolver problemas de diseño.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Conocer, manejar y dominar las especialidades del diseño gráfico como imagen corporativa, diseño de carteles, envases, diseño de campañas y diseño tipográfico y producción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97">
            <w:pPr>
              <w:tabs>
                <w:tab w:val="left" w:pos="1220"/>
              </w:tabs>
              <w:spacing w:line="276" w:lineRule="auto"/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VÍNCULOS DE LA MATERIA CON LA CARRERA: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Detecta y resuelve problemas de comunicación visual de manera integral que impacta en un ámbito social y cultural y se fortalece con el desarrollo integral con respeto, trabajo en equipo, fomentando habilidades de autogestión y autogestión, autoevaluación, lo anterior con un grado de profesionalismo.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MATERIAS CON QUE SE RELACIONA:</w:t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tabs>
                <w:tab w:val="left" w:pos="1780"/>
              </w:tabs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tabs>
                <w:tab w:val="left" w:pos="1780"/>
              </w:tabs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Diseño I, II, III, IV, V,  Técnicas de reproducción, Metodología del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iseño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ráfico, Fundamentos I y II, Estética, Metodología, Deontología, Metodología I y II,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Semiótica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de la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i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magen, Computación I y II, Multimedia, Dibujo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t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écnico gráfico, Expresión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ráfica I y II, Psicología de la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ercepción I y II, Organización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mpresarial, Teoría de la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omunicación I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y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II, Fotografía, Serigrafía, Video I y 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tabs>
                <w:tab w:val="left" w:pos="1780"/>
              </w:tabs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B9">
            <w:pPr>
              <w:spacing w:line="276" w:lineRule="auto"/>
              <w:jc w:val="both"/>
              <w:rPr>
                <w:rFonts w:ascii="Arial" w:cs="Arial" w:eastAsia="Arial" w:hAnsi="Arial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PERFIL DOCENTE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tabs>
                <w:tab w:val="left" w:pos="2140"/>
              </w:tabs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pos="2140"/>
              </w:tabs>
              <w:spacing w:line="276" w:lineRule="auto"/>
              <w:jc w:val="both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El docente de la materia deberá poseer conocimientos técnicos y teóricos suficientes sobre estrategias de comunicación, publicidad y Diseño. A su vez, deberá mostrar capacidad de análisis de fenómenos complejos y verbalización de los problemas de diseño para generar posibles soluciones. Así como ser un facilitador en el proceso por su actitud humana, de servicio y de crítica hacia su realidad social, guiando al alumno en su crecimiento profesional.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pos="2140"/>
              </w:tabs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jc w:val="both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CA">
            <w:pPr>
              <w:tabs>
                <w:tab w:val="left" w:pos="1020"/>
              </w:tabs>
              <w:spacing w:line="276" w:lineRule="auto"/>
              <w:ind w:left="57" w:hanging="57"/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3.- OBJETIVOS GENERALES: Lo que el alumno debe saber hacer al finalizar el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CF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3.1. INFORMATIVOS ( conocer, comprender, manejar )</w:t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Conoce, comprende y maneja la resolución de proyectos específicos de Diseño Gráfico transmedia, delimitados a partir de la construcción de un brief vinculados con diferentes sectores de la comunidad, tomando en cuenta la sustentabilidad, la innovación y el desarrollo regional.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DB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E0">
            <w:pPr>
              <w:tabs>
                <w:tab w:val="left" w:pos="2260"/>
              </w:tabs>
              <w:spacing w:after="120"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3.2. FORMATIVOS ( INTELECTUAL: habilidades, destrezas; HUMANO: actitudes, valores; SOCIAL: cooperación, tolerancia; PROFESIONAL: formación integral. )</w:t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5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El estudiante desarrollará actitudes de respeto, responsabilidad y tolerancia hacia ellos mismos y hacia sus compañeros para trabajar en equipo en un ambiente profesional y de cooperación con el medio universitario y social además desarrollará iniciativa y original con capacidad de autoevaluación.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Será capaz de observar, escuchar, analizar y proponer argumentos que sean adecuados para resolver problemas de comunicación social, en diferentes escenarios de diseño,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contemplando a la innovación como prioridad y la sustentabilidad en sus propuestas.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Será capaz de organizar su tiempo y saber el valor de la puntualidad y la responsabilidad.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Podrá comprender la importancia del diseño y el diseñador insertado en un ámbito integral, social y en cooperación con otras disciplinas.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EF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0F4">
            <w:pPr>
              <w:spacing w:before="120" w:line="276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4.- CONTENIDO TEMÁTICO PRINCIPAL. ( Agrupando de preferencia en tres o cuatro unidades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UNIDAD I: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El Diseño y su contexto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Diseño Social y sustentable.</w:t>
            </w:r>
          </w:p>
          <w:p w:rsidR="00000000" w:rsidDel="00000000" w:rsidP="00000000" w:rsidRDefault="00000000" w:rsidRPr="00000000" w14:paraId="000000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Diseño de Experiencias.</w:t>
            </w:r>
          </w:p>
          <w:p w:rsidR="00000000" w:rsidDel="00000000" w:rsidP="00000000" w:rsidRDefault="00000000" w:rsidRPr="00000000" w14:paraId="000000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Diseño Transmedia.</w:t>
            </w:r>
          </w:p>
          <w:p w:rsidR="00000000" w:rsidDel="00000000" w:rsidP="00000000" w:rsidRDefault="00000000" w:rsidRPr="00000000" w14:paraId="000000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Diseño Prospectivo.</w:t>
            </w:r>
          </w:p>
          <w:p w:rsidR="00000000" w:rsidDel="00000000" w:rsidP="00000000" w:rsidRDefault="00000000" w:rsidRPr="00000000" w14:paraId="000000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Diseño y la innovación.</w:t>
            </w:r>
          </w:p>
          <w:p w:rsidR="00000000" w:rsidDel="00000000" w:rsidP="00000000" w:rsidRDefault="00000000" w:rsidRPr="00000000" w14:paraId="000001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pensamiento del diseño (Design Thinking).</w:t>
            </w:r>
          </w:p>
          <w:p w:rsidR="00000000" w:rsidDel="00000000" w:rsidP="00000000" w:rsidRDefault="00000000" w:rsidRPr="00000000" w14:paraId="000001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UNIDAD II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Diseño estratégico</w:t>
            </w:r>
          </w:p>
          <w:p w:rsidR="00000000" w:rsidDel="00000000" w:rsidP="00000000" w:rsidRDefault="00000000" w:rsidRPr="00000000" w14:paraId="000001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comunicación mediática.</w:t>
            </w:r>
          </w:p>
          <w:p w:rsidR="00000000" w:rsidDel="00000000" w:rsidP="00000000" w:rsidRDefault="00000000" w:rsidRPr="00000000" w14:paraId="000001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métodos y técnicas para la investigación en el diseño.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posicionamiento de mercado y cognitivo.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brief creativo y de medios.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4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plan de medios.</w:t>
            </w:r>
          </w:p>
          <w:p w:rsidR="00000000" w:rsidDel="00000000" w:rsidP="00000000" w:rsidRDefault="00000000" w:rsidRPr="00000000" w14:paraId="000001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gestión del proceso de diseño.</w:t>
            </w:r>
          </w:p>
          <w:p w:rsidR="00000000" w:rsidDel="00000000" w:rsidP="00000000" w:rsidRDefault="00000000" w:rsidRPr="00000000" w14:paraId="000001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UNIDAD III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Comunicación en el diseño</w:t>
            </w:r>
          </w:p>
          <w:p w:rsidR="00000000" w:rsidDel="00000000" w:rsidP="00000000" w:rsidRDefault="00000000" w:rsidRPr="00000000" w14:paraId="000001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comunicación persuasiva.</w:t>
            </w:r>
          </w:p>
          <w:p w:rsidR="00000000" w:rsidDel="00000000" w:rsidP="00000000" w:rsidRDefault="00000000" w:rsidRPr="00000000" w14:paraId="000001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Producción de mensajes.</w:t>
            </w:r>
          </w:p>
          <w:p w:rsidR="00000000" w:rsidDel="00000000" w:rsidP="00000000" w:rsidRDefault="00000000" w:rsidRPr="00000000" w14:paraId="000001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Narrativa transmedia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El Marketing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3">
            <w:pPr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18">
            <w:pPr>
              <w:tabs>
                <w:tab w:val="left" w:pos="920"/>
              </w:tabs>
              <w:spacing w:before="120" w:lineRule="auto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5.- METODOLOGÍA DE TRABAJO Y/O ACTIVIDADES PARA EL ALUMNO: Especificar sólo los aspectos generales de cómo se desarrollará el curso, para los aspectos particulares y específicos tomar en consideración el AVANCE PROGRAMÁTICO, anexo.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Planteamiento del tema/exposición de su teoría básica.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Detección de Problema/ Planteamient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del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roblema.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Análisis del contexto Internacional, nacional y local.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Investigación y recopilación de información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teórica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y relevamiento visual sobre el tema.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Presentación verbal y escrita de los proyectos, con diseño en cada propuesta.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Análisis de la información, detección de conceptos a traducir y planteamiento de estrategias.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Generación y desarrollo de alternativas, selección de alternativas.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aplicación y los requerimientos de los conocimientos del diseño.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Desarrollo del proyecto, presentación y exposición del proyecto.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Análisis crítico de los proyectos, desde una perspectiva individual, grupal y por el facilitador.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Realización de manual en proyectos específicos.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Conclusiones y evaluación final del proyecto.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F">
            <w:pPr>
              <w:spacing w:before="120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34">
            <w:pPr>
              <w:spacing w:before="120" w:lineRule="auto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6.- RECURSOS DIDÁCTICOS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9">
            <w:pPr>
              <w:ind w:left="459" w:hanging="567"/>
              <w:rPr>
                <w:rFonts w:ascii="Arial" w:cs="Arial" w:eastAsia="Arial" w:hAnsi="Arial"/>
                <w:color w:val="dd080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ind w:left="459" w:hanging="567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Artículos (PDF).</w:t>
            </w:r>
          </w:p>
          <w:p w:rsidR="00000000" w:rsidDel="00000000" w:rsidP="00000000" w:rsidRDefault="00000000" w:rsidRPr="00000000" w14:paraId="0000013B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Alatorre, D. (2019). El círculo de diseño social , Revista digital Universitaria. Ciudad de México: UNAM</w:t>
            </w:r>
          </w:p>
          <w:p w:rsidR="00000000" w:rsidDel="00000000" w:rsidP="00000000" w:rsidRDefault="00000000" w:rsidRPr="00000000" w14:paraId="0000013C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Buchanan, R. Retórica, Humanismo y Diseño. </w:t>
            </w:r>
          </w:p>
          <w:p w:rsidR="00000000" w:rsidDel="00000000" w:rsidP="00000000" w:rsidRDefault="00000000" w:rsidRPr="00000000" w14:paraId="0000013D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Ciancia, M. () De la práctica al diseño transmedia; el papel del diseño en el desarrollo de los proyectos transmedia. </w:t>
            </w:r>
          </w:p>
          <w:p w:rsidR="00000000" w:rsidDel="00000000" w:rsidP="00000000" w:rsidRDefault="00000000" w:rsidRPr="00000000" w14:paraId="0000013E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Esqueda, R. Comunicación y diseño.</w:t>
            </w:r>
          </w:p>
          <w:p w:rsidR="00000000" w:rsidDel="00000000" w:rsidP="00000000" w:rsidRDefault="00000000" w:rsidRPr="00000000" w14:paraId="0000013F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Ferruzca, M.V.  Jorge y  Rodríguez, J. (2011) Diseño Sostenible: herramienta estratégica de innovación.</w:t>
            </w:r>
          </w:p>
          <w:p w:rsidR="00000000" w:rsidDel="00000000" w:rsidP="00000000" w:rsidRDefault="00000000" w:rsidRPr="00000000" w14:paraId="00000140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González, C., (2004). El cartel como acción comunicativa. México: Encuadre.</w:t>
            </w:r>
          </w:p>
          <w:p w:rsidR="00000000" w:rsidDel="00000000" w:rsidP="00000000" w:rsidRDefault="00000000" w:rsidRPr="00000000" w14:paraId="00000141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Lizarazo, D. (2004). La interpretación de la imagen. México: Encuadre.</w:t>
            </w:r>
          </w:p>
          <w:p w:rsidR="00000000" w:rsidDel="00000000" w:rsidP="00000000" w:rsidRDefault="00000000" w:rsidRPr="00000000" w14:paraId="00000142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Lupton, E. (2016) Dos ensayos, El diseñador como productor. México: Ars Optica</w:t>
            </w:r>
          </w:p>
          <w:p w:rsidR="00000000" w:rsidDel="00000000" w:rsidP="00000000" w:rsidRDefault="00000000" w:rsidRPr="00000000" w14:paraId="00000143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Margolin, V. Margolin, S. Un “modelo social” del diseño; cuestiones de práctica e investigación.</w:t>
            </w:r>
          </w:p>
          <w:p w:rsidR="00000000" w:rsidDel="00000000" w:rsidP="00000000" w:rsidRDefault="00000000" w:rsidRPr="00000000" w14:paraId="00000144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Mera, C. (2014) Pensamiento prospectivo:visión sistémica de la construcción del futuro.</w:t>
            </w:r>
          </w:p>
          <w:p w:rsidR="00000000" w:rsidDel="00000000" w:rsidP="00000000" w:rsidRDefault="00000000" w:rsidRPr="00000000" w14:paraId="00000145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Rivera, A. (2002). Shakespeare diseñador. México:  Encuadre.</w:t>
            </w:r>
          </w:p>
          <w:p w:rsidR="00000000" w:rsidDel="00000000" w:rsidP="00000000" w:rsidRDefault="00000000" w:rsidRPr="00000000" w14:paraId="00000146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Whiteley, N. El diseñador valorizado.</w:t>
            </w:r>
          </w:p>
          <w:p w:rsidR="00000000" w:rsidDel="00000000" w:rsidP="00000000" w:rsidRDefault="00000000" w:rsidRPr="00000000" w14:paraId="00000147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Presentación: </w:t>
            </w:r>
          </w:p>
          <w:p w:rsidR="00000000" w:rsidDel="00000000" w:rsidP="00000000" w:rsidRDefault="00000000" w:rsidRPr="00000000" w14:paraId="0000014A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Diseño e innovación- Social. pdf</w:t>
            </w:r>
          </w:p>
          <w:p w:rsidR="00000000" w:rsidDel="00000000" w:rsidP="00000000" w:rsidRDefault="00000000" w:rsidRPr="00000000" w14:paraId="0000014B">
            <w:pPr>
              <w:ind w:left="1179" w:hanging="567.000000000000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Archivo digital sobre Campaña y tipos.</w:t>
            </w:r>
          </w:p>
          <w:p w:rsidR="00000000" w:rsidDel="00000000" w:rsidP="00000000" w:rsidRDefault="00000000" w:rsidRPr="00000000" w14:paraId="0000014C">
            <w:pPr>
              <w:ind w:left="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Presentación sobre Publicidad.</w:t>
            </w:r>
          </w:p>
          <w:p w:rsidR="00000000" w:rsidDel="00000000" w:rsidP="00000000" w:rsidRDefault="00000000" w:rsidRPr="00000000" w14:paraId="0000014D">
            <w:pPr>
              <w:ind w:left="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Presentación sobre Posicionamiento.</w:t>
            </w:r>
          </w:p>
          <w:p w:rsidR="00000000" w:rsidDel="00000000" w:rsidP="00000000" w:rsidRDefault="00000000" w:rsidRPr="00000000" w14:paraId="0000014E">
            <w:pPr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Links:</w:t>
            </w:r>
          </w:p>
          <w:p w:rsidR="00000000" w:rsidDel="00000000" w:rsidP="00000000" w:rsidRDefault="00000000" w:rsidRPr="00000000" w14:paraId="0000014F">
            <w:pPr>
              <w:spacing w:line="276" w:lineRule="auto"/>
              <w:ind w:left="720" w:firstLine="0"/>
              <w:rPr>
                <w:rFonts w:ascii="Arial" w:cs="Arial" w:eastAsia="Arial" w:hAnsi="Arial"/>
              </w:rPr>
            </w:pP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https://presenterse.com/pensar-sustentable-desde-el-diseno/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ind w:left="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BLOG Ejemplos de experiencias UX/UI: 5 casos destacados.</w:t>
            </w:r>
          </w:p>
          <w:p w:rsidR="00000000" w:rsidDel="00000000" w:rsidP="00000000" w:rsidRDefault="00000000" w:rsidRPr="00000000" w14:paraId="00000151">
            <w:pPr>
              <w:ind w:left="720" w:firstLine="0"/>
              <w:rPr>
                <w:rFonts w:ascii="Arial" w:cs="Arial" w:eastAsia="Arial" w:hAnsi="Arial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Ejemplos de experiencias UX/UI: 5 Casos destacados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ind w:left="720" w:firstLine="0"/>
              <w:rPr>
                <w:rFonts w:ascii="Arial" w:cs="Arial" w:eastAsia="Arial" w:hAnsi="Arial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#Cinthya Yukari Urasaki Diseñadora UX Design de Google en SENATI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76" w:lineRule="auto"/>
              <w:ind w:left="720" w:firstLine="0"/>
              <w:rPr>
                <w:rFonts w:ascii="Arial" w:cs="Arial" w:eastAsia="Arial" w:hAnsi="Arial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¿Qué es y cómo hacer un transmedia?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ind w:left="0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59">
            <w:pPr>
              <w:spacing w:before="120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5E">
            <w:pPr>
              <w:tabs>
                <w:tab w:val="left" w:pos="2720"/>
              </w:tabs>
              <w:spacing w:before="120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7.- CALIFICACIÓN, ACREDITACIÓN Y EVALUACIÓN. Especificar los criterios y mecanismos. ( asistencia, requisitos, exámenes, participación, trabajos, etc. 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TÓPICOS DE ACREDITACIÓN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80% Asistencia.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80% Entrega de Tareas.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100% Desarrollos entregados.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ind w:left="743" w:firstLine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ind w:left="743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EVALUACIÓN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 pts. Desarrollo o repentina.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 pts. Tareas y ejercicios en clase.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heading=h.1fob9te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 pts. Desarrollo final.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 pts. Desarrollo individual.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ind w:left="1463" w:hanging="743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EVALUACIÓN DEL DESARROLLO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 Fase de investigación.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40% Etapa Creativa.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 Fase del desarrollo.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ind w:left="1463" w:hanging="743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 Requisitos de entrega y calidad del proyecto.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ind w:left="743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ind w:left="743" w:firstLine="0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TÓPICOS DE EVALUACIÓN  (Por desarrollo).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20% Proyecto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requisitos de entrega.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puntualidad.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40% Oficio.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originalidad.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aprovechamiento de los recursos, creatividad.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legibilidad, ortografía.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investigación.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40% Traducción de mensaje.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gráfica.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función comunicacional.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coherencia.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ind w:left="1463" w:hanging="743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10% unidad.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ind w:left="1463" w:hanging="743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10% Taller.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10% asistencia, participación.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A">
            <w:pPr>
              <w:spacing w:before="120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8F">
            <w:pPr>
              <w:tabs>
                <w:tab w:val="left" w:pos="6340"/>
              </w:tabs>
              <w:spacing w:before="120" w:lineRule="auto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8.- BIBLIOGRAFÍA BÁSICA.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 Mínimo la que debe ser leída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4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BELTRÁN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, (2000), Publicidad en medios impresos,  México: Trillas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DUPOT, Luc, (2004), 1001 trucos publicitarios, México: Lectoru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CARDOSO, R. (2014). Diseño para un mundo complejo, Ciudad de México: Ars Optika.</w:t>
            </w:r>
          </w:p>
          <w:p w:rsidR="00000000" w:rsidDel="00000000" w:rsidP="00000000" w:rsidRDefault="00000000" w:rsidRPr="00000000" w14:paraId="00000197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ESIC HELLER, S., edit., (2006), Enseñar y aprender Diseño Gráfico, España: Egg publicaciones.</w:t>
            </w:r>
          </w:p>
          <w:p w:rsidR="00000000" w:rsidDel="00000000" w:rsidP="00000000" w:rsidRDefault="00000000" w:rsidRPr="00000000" w14:paraId="00000198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ESQUEDA, A. R. (2002), El juego del Diseño Mexicano: Designio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FERRER, E. (1994), El Lenguaje de la Publicidad, México: Fondo de Cultura Económica.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FERRER, E. (2002),  Publicidad y comunicación, México: Fondo de Cultura Económica.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FLOCH, J.M., (2003), Semiótica, Marketing y Comunicación, Barcelona: Paidós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FONSECA, S., (2002), Diseño de Campañas Persuasivas, México: Pearson Educación.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GARCÍA, M., (2001), Las claves de la publicidad, Madrid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LANDA, R., (2004), El Diseño en la Publicidad, Estados Unidos: Anaya Multimedia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LOMAS, C. (2001), 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ó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enseñar a hacer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cosas con las palabras, Vol.II, España: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Paidós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MARCAL, M. (2000), La fuerza de la publicidad, México: Mc Graw Hill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MOLINER, M.A., (1998), Marketing social, La gestión de las causas sociales, Madrid:ESIC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OSTERWALDER, A. PIGNEUR, Y. et. al. (2015). Diseñando la propuesta de valor. Bogotá:Deusto.</w:t>
            </w:r>
          </w:p>
          <w:p w:rsidR="00000000" w:rsidDel="00000000" w:rsidP="00000000" w:rsidRDefault="00000000" w:rsidRPr="00000000" w14:paraId="000001A3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REYZABAL, Ma. V. (2000),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Didáctica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de los discursos persuasivos: Publicidad y la Propaganda, Madrid: La Muralla.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RIVERA, L. A. (2004), El taller de diseño como espacio para la discusión argumentativa, México, (2007)-- Retórica, México, Encuadre-Universidad Intercontinental-Escuela de Bellas Artes.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RIVERA, L. A. (2007) La retórica en el diseño gráfico, México, (2007), México, Encuadre.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RUSELL, J., LANE, R., (2001), Keppner Publicidad, México: Pearson Educación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RUSELL, J., LANE, R., WHITEHILL, K., (2005), Keppner Publicidad, México: Pearson Educación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                                                                                                                                                                                  TREVIÑO, R, (2000), Publicidad, comunicación integral en marketing, México: Mc Graw Hill.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76" w:lineRule="auto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COMITÉ DE MARKETING Y PUBLICIDAD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VERSIÓN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1 Elementos del Marketing Digital: AMIPPI 2016.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Fecha de revisión: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f7f7f" w:val="clear"/>
          </w:tcPr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Elaborado por:</w:t>
            </w:r>
          </w:p>
        </w:tc>
      </w:tr>
      <w:tr>
        <w:trPr>
          <w:trHeight w:val="331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 de  agosto de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20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MTRA. VERÓNICA DURÁN ALFARO</w:t>
            </w:r>
          </w:p>
          <w:p w:rsidR="00000000" w:rsidDel="00000000" w:rsidP="00000000" w:rsidRDefault="00000000" w:rsidRPr="00000000" w14:paraId="000001BD">
            <w:pPr>
              <w:tabs>
                <w:tab w:val="left" w:pos="2620"/>
              </w:tabs>
              <w:spacing w:line="3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MTRA. MÓNICA GONZÁLEZ CASTAÑEDA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E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MTRA. AMALIA GARCÍA HERNÁNDEZ</w:t>
            </w:r>
          </w:p>
          <w:p w:rsidR="00000000" w:rsidDel="00000000" w:rsidP="00000000" w:rsidRDefault="00000000" w:rsidRPr="00000000" w14:paraId="000001BF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MTRA. ADRIANA CRISTINA GUZMÁN LEDEZMA</w:t>
            </w:r>
          </w:p>
          <w:p w:rsidR="00000000" w:rsidDel="00000000" w:rsidP="00000000" w:rsidRDefault="00000000" w:rsidRPr="00000000" w14:paraId="000001C0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DR. OMAR ALEJANDRO RUIZ GUTIÉRREZ</w:t>
            </w:r>
          </w:p>
          <w:p w:rsidR="00000000" w:rsidDel="00000000" w:rsidP="00000000" w:rsidRDefault="00000000" w:rsidRPr="00000000" w14:paraId="000001C1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MTRA. CLAUDIA MERCADO PEÑA</w:t>
            </w:r>
          </w:p>
          <w:p w:rsidR="00000000" w:rsidDel="00000000" w:rsidP="00000000" w:rsidRDefault="00000000" w:rsidRPr="00000000" w14:paraId="000001C2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DR. GABRIEL OROZCO GROVER </w:t>
            </w:r>
          </w:p>
          <w:p w:rsidR="00000000" w:rsidDel="00000000" w:rsidP="00000000" w:rsidRDefault="00000000" w:rsidRPr="00000000" w14:paraId="000001C3">
            <w:pPr>
              <w:tabs>
                <w:tab w:val="left" w:pos="2620"/>
              </w:tabs>
              <w:spacing w:line="360" w:lineRule="auto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7">
      <w:pPr>
        <w:spacing w:after="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ind w:left="-709" w:firstLine="0"/>
        <w:rPr>
          <w:rFonts w:ascii="Calibri" w:cs="Calibri" w:eastAsia="Calibri" w:hAnsi="Calibri"/>
          <w:sz w:val="22"/>
          <w:szCs w:val="22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sectPr>
      <w:pgSz w:h="15840" w:w="1224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197759"/>
    <w:pPr>
      <w:ind w:left="720"/>
      <w:contextualSpacing w:val="1"/>
    </w:p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A1F9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A1F98"/>
    <w:rPr>
      <w:rFonts w:ascii="Tahoma" w:cs="Tahoma" w:hAnsi="Tahoma"/>
      <w:sz w:val="16"/>
      <w:szCs w:val="16"/>
    </w:rPr>
  </w:style>
  <w:style w:type="table" w:styleId="a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proyecta.senalcolombia.tv/guias/que-es-y-como-hacer-un-transmedia" TargetMode="External"/><Relationship Id="rId10" Type="http://schemas.openxmlformats.org/officeDocument/2006/relationships/hyperlink" Target="https://youtu.be/Fbj1cXP-hns" TargetMode="External"/><Relationship Id="rId9" Type="http://schemas.openxmlformats.org/officeDocument/2006/relationships/hyperlink" Target="https://www.workana.com/blog/freelanceando/ejemplos-experiencias-ux-ui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presenterse.com/pensar-sustentable-desde-el-disen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RARM3RthzCjkV4ICanIE1dWAnQ==">AMUW2mUkCtW6pSqmUS629D2F3LGfV+Tt7q3u/lwVqBzXA2ryRePlvSGSES+QGutnszDN+eTJjKVsivhgUpusnRdzEiv6tSYrY3IZJlHDL/YkdhB2ILxq8nW4102WauYLVXsTE9NVsTDv+r/y2pHOCEubqaSsr7rr2Q==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2020-01-15T20:11:00Z</dcterms:created>
  <dc:creator>Amelia</dc:creator>
</cp:coreProperties>
</file>