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13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8"/>
        <w:gridCol w:w="3796"/>
        <w:gridCol w:w="1898"/>
        <w:gridCol w:w="3796"/>
        <w:tblGridChange w:id="0">
          <w:tblGrid>
            <w:gridCol w:w="1898"/>
            <w:gridCol w:w="3796"/>
            <w:gridCol w:w="1898"/>
            <w:gridCol w:w="3796"/>
          </w:tblGrid>
        </w:tblGridChange>
      </w:tblGrid>
      <w:tr>
        <w:trPr>
          <w:trHeight w:val="380" w:hRule="atLeast"/>
        </w:trPr>
        <w:tc>
          <w:tcPr>
            <w:gridSpan w:val="4"/>
            <w:shd w:fill="595959" w:val="clear"/>
            <w:tcMar>
              <w:left w:w="28.0" w:type="dxa"/>
              <w:right w:w="28.0" w:type="dxa"/>
            </w:tcMar>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1. DATOS DE IDENTIFICACIÓN</w:t>
            </w:r>
          </w:p>
        </w:tc>
      </w:tr>
      <w:tr>
        <w:trPr>
          <w:trHeight w:val="680" w:hRule="atLeast"/>
        </w:trPr>
        <w:tc>
          <w:tcPr>
            <w:shd w:fill="d9d9d9" w:val="clear"/>
            <w:tcMar>
              <w:left w:w="28.0" w:type="dxa"/>
              <w:right w:w="28.0" w:type="dxa"/>
            </w:tcMar>
            <w:vAlign w:val="center"/>
          </w:tcPr>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1.1.</w:t>
              <w:tab/>
              <w:t xml:space="preserve">Nombre de la materia:</w:t>
            </w:r>
          </w:p>
        </w:tc>
        <w:tc>
          <w:tcPr>
            <w:tcMar>
              <w:left w:w="28.0" w:type="dxa"/>
              <w:right w:w="28.0" w:type="dxa"/>
            </w:tcMar>
            <w:vAlign w:val="center"/>
          </w:tcPr>
          <w:p w:rsidR="00000000" w:rsidDel="00000000" w:rsidP="00000000" w:rsidRDefault="00000000" w:rsidRPr="00000000" w14:paraId="0000000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Aplicación de la Percepción Visual</w:t>
            </w:r>
          </w:p>
        </w:tc>
        <w:tc>
          <w:tcPr>
            <w:shd w:fill="d9d9d9" w:val="clear"/>
            <w:tcMar>
              <w:left w:w="28.0" w:type="dxa"/>
              <w:right w:w="28.0" w:type="dxa"/>
            </w:tcMar>
            <w:vAlign w:val="center"/>
          </w:tcPr>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1.2. Código de la materia:</w:t>
            </w:r>
          </w:p>
        </w:tc>
        <w:tc>
          <w:tcPr>
            <w:tcMar>
              <w:left w:w="28.0" w:type="dxa"/>
              <w:right w:w="28.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tc>
      </w:tr>
      <w:tr>
        <w:trPr>
          <w:trHeight w:val="680" w:hRule="atLeast"/>
        </w:trPr>
        <w:tc>
          <w:tcPr>
            <w:shd w:fill="d9d9d9" w:val="clear"/>
            <w:tcMar>
              <w:left w:w="28.0" w:type="dxa"/>
              <w:right w:w="28.0" w:type="dxa"/>
            </w:tcMar>
            <w:vAlign w:val="center"/>
          </w:tcPr>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1.3.</w:t>
              <w:tab/>
              <w:t xml:space="preserve">Departamento:</w:t>
            </w:r>
          </w:p>
        </w:tc>
        <w:tc>
          <w:tcPr>
            <w:tcMar>
              <w:left w:w="28.0" w:type="dxa"/>
              <w:right w:w="28.0" w:type="dxa"/>
            </w:tcMar>
            <w:vAlign w:val="center"/>
          </w:tcPr>
          <w:p w:rsidR="00000000" w:rsidDel="00000000" w:rsidP="00000000" w:rsidRDefault="00000000" w:rsidRPr="00000000" w14:paraId="000000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Producción y Desarrollo</w:t>
            </w:r>
          </w:p>
        </w:tc>
        <w:tc>
          <w:tcPr>
            <w:shd w:fill="d9d9d9" w:val="clear"/>
            <w:tcMar>
              <w:left w:w="28.0" w:type="dxa"/>
              <w:right w:w="28.0" w:type="dxa"/>
            </w:tcMar>
            <w:vAlign w:val="center"/>
          </w:tcPr>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1.4.</w:t>
              <w:tab/>
              <w:t xml:space="preserve">Código de Departamento</w:t>
            </w:r>
          </w:p>
        </w:tc>
        <w:tc>
          <w:tcPr>
            <w:tcMar>
              <w:left w:w="28.0" w:type="dxa"/>
              <w:right w:w="28.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PD</w:t>
            </w:r>
            <w:r w:rsidDel="00000000" w:rsidR="00000000" w:rsidRPr="00000000">
              <w:rPr>
                <w:rtl w:val="0"/>
              </w:rPr>
            </w:r>
          </w:p>
        </w:tc>
      </w:tr>
      <w:tr>
        <w:trPr>
          <w:trHeight w:val="520" w:hRule="atLeast"/>
        </w:trPr>
        <w:tc>
          <w:tcPr>
            <w:shd w:fill="d9d9d9" w:val="clear"/>
            <w:tcMar>
              <w:left w:w="28.0" w:type="dxa"/>
              <w:right w:w="28.0" w:type="dxa"/>
            </w:tcMar>
            <w:vAlign w:val="center"/>
          </w:tcPr>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1.5.</w:t>
              <w:tab/>
              <w:t xml:space="preserve">Carga horaria:</w:t>
            </w:r>
          </w:p>
        </w:tc>
        <w:tc>
          <w:tcPr>
            <w:shd w:fill="d9d9d9" w:val="clear"/>
            <w:tcMar>
              <w:left w:w="28.0" w:type="dxa"/>
              <w:right w:w="28.0" w:type="dxa"/>
            </w:tcMar>
            <w:vAlign w:val="center"/>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Teoría:</w:t>
            </w:r>
          </w:p>
        </w:tc>
        <w:tc>
          <w:tcPr>
            <w:gridSpan w:val="2"/>
            <w:shd w:fill="d9d9d9" w:val="clear"/>
            <w:tcMar>
              <w:left w:w="28.0" w:type="dxa"/>
              <w:right w:w="28.0" w:type="dxa"/>
            </w:tcMar>
            <w:vAlign w:val="center"/>
          </w:tcPr>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Práctica:</w:t>
            </w:r>
          </w:p>
        </w:tc>
      </w:tr>
      <w:tr>
        <w:trPr>
          <w:trHeight w:val="520" w:hRule="atLeast"/>
        </w:trPr>
        <w:tc>
          <w:tcPr>
            <w:tcMar>
              <w:left w:w="28.0" w:type="dxa"/>
              <w:right w:w="28.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80 hrs.</w:t>
            </w:r>
          </w:p>
        </w:tc>
        <w:tc>
          <w:tcPr>
            <w:tcMar>
              <w:left w:w="28.0" w:type="dxa"/>
              <w:right w:w="28.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18 hrs.</w:t>
            </w:r>
          </w:p>
        </w:tc>
        <w:tc>
          <w:tcPr>
            <w:gridSpan w:val="2"/>
            <w:tcMar>
              <w:left w:w="28.0" w:type="dxa"/>
              <w:right w:w="28.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62 hrs.</w:t>
            </w:r>
          </w:p>
        </w:tc>
      </w:tr>
      <w:tr>
        <w:trPr>
          <w:trHeight w:val="520" w:hRule="atLeast"/>
        </w:trPr>
        <w:tc>
          <w:tcPr>
            <w:shd w:fill="d9d9d9" w:val="clear"/>
            <w:tcMar>
              <w:left w:w="28.0" w:type="dxa"/>
              <w:right w:w="28.0" w:type="dxa"/>
            </w:tcMar>
            <w:vAlign w:val="center"/>
          </w:tcPr>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1.6.</w:t>
              <w:tab/>
              <w:t xml:space="preserve">Créditos:</w:t>
            </w:r>
          </w:p>
        </w:tc>
        <w:tc>
          <w:tcPr>
            <w:shd w:fill="d9d9d9" w:val="clear"/>
            <w:tcMar>
              <w:left w:w="28.0" w:type="dxa"/>
              <w:right w:w="28.0" w:type="dxa"/>
            </w:tcMar>
            <w:vAlign w:val="center"/>
          </w:tcPr>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1.7.</w:t>
              <w:tab/>
              <w:t xml:space="preserve">Tipo de curso (modalidad)</w:t>
            </w:r>
          </w:p>
        </w:tc>
        <w:tc>
          <w:tcPr>
            <w:gridSpan w:val="2"/>
            <w:shd w:fill="d9d9d9" w:val="clear"/>
            <w:tcMar>
              <w:left w:w="28.0" w:type="dxa"/>
              <w:right w:w="28.0" w:type="dxa"/>
            </w:tcMar>
            <w:vAlign w:val="center"/>
          </w:tcPr>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1.8.</w:t>
              <w:tab/>
              <w:t xml:space="preserve">Nivel de formación profesional:</w:t>
            </w:r>
          </w:p>
        </w:tc>
      </w:tr>
      <w:tr>
        <w:trPr>
          <w:trHeight w:val="520" w:hRule="atLeast"/>
        </w:trPr>
        <w:tc>
          <w:tcPr>
            <w:tcMar>
              <w:left w:w="28.0" w:type="dxa"/>
              <w:right w:w="28.0" w:type="dxa"/>
            </w:tcM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Mar>
              <w:left w:w="28.0" w:type="dxa"/>
              <w:right w:w="28.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encial (curso-taller)</w:t>
            </w:r>
          </w:p>
        </w:tc>
        <w:tc>
          <w:tcPr>
            <w:gridSpan w:val="2"/>
            <w:tcMar>
              <w:left w:w="28.0" w:type="dxa"/>
              <w:right w:w="28.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Licenciatura</w:t>
            </w:r>
            <w:r w:rsidDel="00000000" w:rsidR="00000000" w:rsidRPr="00000000">
              <w:rPr>
                <w:rtl w:val="0"/>
              </w:rPr>
            </w:r>
          </w:p>
        </w:tc>
      </w:tr>
    </w:tbl>
    <w:p w:rsidR="00000000" w:rsidDel="00000000" w:rsidP="00000000" w:rsidRDefault="00000000" w:rsidRPr="00000000" w14:paraId="0000001E">
      <w:pPr>
        <w:rPr>
          <w:sz w:val="16"/>
          <w:szCs w:val="16"/>
        </w:rPr>
      </w:pPr>
      <w:r w:rsidDel="00000000" w:rsidR="00000000" w:rsidRPr="00000000">
        <w:rPr>
          <w:rtl w:val="0"/>
        </w:rPr>
      </w:r>
    </w:p>
    <w:tbl>
      <w:tblPr>
        <w:tblStyle w:val="Table2"/>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8"/>
        <w:gridCol w:w="9490"/>
        <w:tblGridChange w:id="0">
          <w:tblGrid>
            <w:gridCol w:w="1898"/>
            <w:gridCol w:w="9490"/>
          </w:tblGrid>
        </w:tblGridChange>
      </w:tblGrid>
      <w:tr>
        <w:trPr>
          <w:trHeight w:val="380" w:hRule="atLeast"/>
        </w:trPr>
        <w:tc>
          <w:tcPr>
            <w:gridSpan w:val="2"/>
            <w:shd w:fill="595959" w:val="clear"/>
            <w:tcMar>
              <w:left w:w="28.0" w:type="dxa"/>
              <w:right w:w="28.0" w:type="dxa"/>
            </w:tcMar>
            <w:vAlign w:val="center"/>
          </w:tcPr>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2. ÁREA DE FORMACIÓN EN QUE SE UBICA Y CARRERAS EN QUE SE IMPARTE</w:t>
            </w:r>
          </w:p>
        </w:tc>
      </w:tr>
      <w:tr>
        <w:trPr>
          <w:trHeight w:val="500" w:hRule="atLeast"/>
        </w:trPr>
        <w:tc>
          <w:tcPr>
            <w:shd w:fill="d9d9d9" w:val="clear"/>
            <w:tcMar>
              <w:left w:w="28.0" w:type="dxa"/>
              <w:right w:w="28.0" w:type="dxa"/>
            </w:tcMar>
            <w:vAlign w:val="center"/>
          </w:tcPr>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Área de formación:</w:t>
            </w:r>
          </w:p>
        </w:tc>
        <w:tc>
          <w:tcPr>
            <w:tcMar>
              <w:left w:w="113.0" w:type="dxa"/>
              <w:right w:w="113.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BÁSICA PARTICULAR OBLIGATORIA</w:t>
            </w:r>
          </w:p>
        </w:tc>
      </w:tr>
      <w:tr>
        <w:trPr>
          <w:trHeight w:val="500" w:hRule="atLeast"/>
        </w:trPr>
        <w:tc>
          <w:tcPr>
            <w:shd w:fill="d9d9d9" w:val="clear"/>
            <w:tcMar>
              <w:left w:w="28.0" w:type="dxa"/>
              <w:right w:w="28.0" w:type="dxa"/>
            </w:tcMar>
            <w:vAlign w:val="center"/>
          </w:tcPr>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Carrera:</w:t>
            </w:r>
          </w:p>
        </w:tc>
        <w:tc>
          <w:tcPr>
            <w:tcMar>
              <w:left w:w="113.0" w:type="dxa"/>
              <w:right w:w="113.0" w:type="dxa"/>
            </w:tcM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LICENCIATURA EN DISEÑO PARA LA COMUNICACIÓN GRÁFICA</w:t>
            </w:r>
          </w:p>
        </w:tc>
      </w:tr>
    </w:tbl>
    <w:p w:rsidR="00000000" w:rsidDel="00000000" w:rsidP="00000000" w:rsidRDefault="00000000" w:rsidRPr="00000000" w14:paraId="00000025">
      <w:pPr>
        <w:rPr>
          <w:sz w:val="16"/>
          <w:szCs w:val="16"/>
        </w:rPr>
      </w:pPr>
      <w:r w:rsidDel="00000000" w:rsidR="00000000" w:rsidRPr="00000000">
        <w:rPr>
          <w:rtl w:val="0"/>
        </w:rPr>
      </w:r>
    </w:p>
    <w:tbl>
      <w:tblPr>
        <w:tblStyle w:val="Table3"/>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shd w:fill="d9d9d9" w:val="clear"/>
            <w:tcMar>
              <w:left w:w="28.0" w:type="dxa"/>
              <w:right w:w="28.0" w:type="dxa"/>
            </w:tcMar>
            <w:vAlign w:val="center"/>
          </w:tcPr>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MISIÓN:</w:t>
            </w:r>
          </w:p>
        </w:tc>
      </w:tr>
      <w:tr>
        <w:trPr>
          <w:trHeight w:val="2540" w:hRule="atLeast"/>
        </w:trPr>
        <w:tc>
          <w:tcPr>
            <w:shd w:fill="auto" w:val="clear"/>
            <w:tcMar>
              <w:left w:w="113.0" w:type="dxa"/>
              <w:right w:w="113.0" w:type="dxa"/>
            </w:tcM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Centro Universitario de Arte, Arquitectura y Diseño es una dependencia de la Universidad de Guadalajara dedicada a formar profesionistas de calidad, innovadores y comprometidos en las disciplinas de las artes, la arquitectura y el diseño.</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ámbito de la cultura y la extensión, enfrenta retos de generación y aplicación del conocimiento, educativos y de investigación científica y tecnológica, en un marco de respeto y sustentabilidad para mejorar el entorno social.</w:t>
            </w:r>
          </w:p>
        </w:tc>
      </w:tr>
    </w:tbl>
    <w:p w:rsidR="00000000" w:rsidDel="00000000" w:rsidP="00000000" w:rsidRDefault="00000000" w:rsidRPr="00000000" w14:paraId="0000002A">
      <w:pPr>
        <w:rPr>
          <w:sz w:val="16"/>
          <w:szCs w:val="16"/>
        </w:rPr>
      </w:pPr>
      <w:r w:rsidDel="00000000" w:rsidR="00000000" w:rsidRPr="00000000">
        <w:rPr>
          <w:rtl w:val="0"/>
        </w:rPr>
      </w:r>
    </w:p>
    <w:tbl>
      <w:tblPr>
        <w:tblStyle w:val="Table4"/>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shd w:fill="d9d9d9" w:val="clear"/>
            <w:tcMar>
              <w:left w:w="28.0" w:type="dxa"/>
              <w:right w:w="28.0" w:type="dxa"/>
            </w:tcMar>
            <w:vAlign w:val="center"/>
          </w:tcPr>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VISIÓN:</w:t>
            </w:r>
          </w:p>
        </w:tc>
      </w:tr>
      <w:tr>
        <w:trPr>
          <w:trHeight w:val="2540" w:hRule="atLeast"/>
        </w:trPr>
        <w:tc>
          <w:tcPr>
            <w:shd w:fill="auto" w:val="clear"/>
            <w:tcMar>
              <w:left w:w="113.0" w:type="dxa"/>
              <w:right w:w="113.0" w:type="dxa"/>
            </w:tcM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Centro Universitario de Arte, Arquitectura y Diseño es una de las mejores opciones educativas en las artes, la arquitectura y el diseño, con fundamento en los procesos creativos y la investigación científica y tecnológica.</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Cuenta con liderazgo académico internacional, consolidado en la calidad de sus programas educativos. Sus egresados satisfacen con relevante capacidad las demandas sociales, ambientales, productivas y culturales de México y su Región.</w:t>
            </w:r>
          </w:p>
        </w:tc>
      </w:tr>
    </w:tbl>
    <w:p w:rsidR="00000000" w:rsidDel="00000000" w:rsidP="00000000" w:rsidRDefault="00000000" w:rsidRPr="00000000" w14:paraId="0000002F">
      <w:pPr>
        <w:rPr>
          <w:sz w:val="16"/>
          <w:szCs w:val="16"/>
        </w:rPr>
      </w:pPr>
      <w:r w:rsidDel="00000000" w:rsidR="00000000" w:rsidRPr="00000000">
        <w:rPr>
          <w:rtl w:val="0"/>
        </w:rPr>
      </w:r>
    </w:p>
    <w:tbl>
      <w:tblPr>
        <w:tblStyle w:val="Table5"/>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shd w:fill="d9d9d9" w:val="clear"/>
            <w:tcMar>
              <w:left w:w="28.0" w:type="dxa"/>
              <w:right w:w="28.0" w:type="dxa"/>
            </w:tcMar>
            <w:vAlign w:val="center"/>
          </w:tcPr>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PERFIL DE EGRESO:</w:t>
            </w:r>
          </w:p>
        </w:tc>
      </w:tr>
      <w:tr>
        <w:trPr>
          <w:trHeight w:val="2540" w:hRule="atLeast"/>
        </w:trPr>
        <w:tc>
          <w:tcPr>
            <w:shd w:fill="auto" w:val="clear"/>
            <w:tcMar>
              <w:left w:w="113.0" w:type="dxa"/>
              <w:right w:w="113.0" w:type="dxa"/>
            </w:tcM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egresado de la licenciatura en Diseño para la Comunicación Gráfica será un profesional capaz de identificar, analizar y diagnosticar necesidades de comunicación gráfica para planear, proponer, producir y coordinar proyectos funcionales y efectivos, de diseño gráfico centrados en el usuario, a través de medios impresos, digitales y alternos, sustentados en un proceso creativo y metodológico que resuelvan problemas de comunicación a nivel local, nacional e internacional, en beneficio del ámbito social y productivo, considerando la ética, responsabilidad social, innovación, sostenibilidad y actuando con sensibilidad y una actitud crítica respecto al entorno y al ser humano.</w:t>
            </w:r>
          </w:p>
        </w:tc>
      </w:tr>
    </w:tbl>
    <w:p w:rsidR="00000000" w:rsidDel="00000000" w:rsidP="00000000" w:rsidRDefault="00000000" w:rsidRPr="00000000" w14:paraId="00000032">
      <w:pPr>
        <w:rPr>
          <w:sz w:val="16"/>
          <w:szCs w:val="16"/>
        </w:rPr>
      </w:pPr>
      <w:r w:rsidDel="00000000" w:rsidR="00000000" w:rsidRPr="00000000">
        <w:rPr>
          <w:rtl w:val="0"/>
        </w:rPr>
      </w:r>
    </w:p>
    <w:tbl>
      <w:tblPr>
        <w:tblStyle w:val="Table6"/>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shd w:fill="d9d9d9" w:val="clear"/>
            <w:tcMar>
              <w:left w:w="28.0" w:type="dxa"/>
              <w:right w:w="28.0" w:type="dxa"/>
            </w:tcMar>
            <w:vAlign w:val="center"/>
          </w:tcPr>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RELACIÓN DE LA MATERIA CON EL PERFIL DE EGRESO:</w:t>
            </w:r>
          </w:p>
        </w:tc>
      </w:tr>
      <w:tr>
        <w:trPr>
          <w:trHeight w:val="1120" w:hRule="atLeast"/>
        </w:trPr>
        <w:tc>
          <w:tcPr>
            <w:shd w:fill="auto" w:val="clear"/>
            <w:tcMar>
              <w:top w:w="57.0" w:type="dxa"/>
              <w:left w:w="113.0" w:type="dxa"/>
              <w:bottom w:w="57.0" w:type="dxa"/>
              <w:right w:w="113.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Proporciona a los estudiantes los fundamentos teóricos científicos y tecnológicos emanados de la ergonomía, que permiten al Licenciado en Diseño para la Comunicación Gráfica crear mensajes gráficos adecuados a las necesidades de los usuarios.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El diseñador participa en la definición de los aspectos visuales del entorno objetivo del hombre, desde esta perspectiva la materia de Aplicaciones de la Percepción Visual proporciona al alumno elementos para conocer y comprender el funcionamiento del proceso de percepción visual y sus componentes semánticos para contribuir considerablemente a su capacidad de análisis de los diseños gráficos existentes.</w:t>
            </w:r>
            <w:r w:rsidDel="00000000" w:rsidR="00000000" w:rsidRPr="00000000">
              <w:rPr>
                <w:rtl w:val="0"/>
              </w:rPr>
            </w:r>
          </w:p>
        </w:tc>
      </w:tr>
    </w:tbl>
    <w:p w:rsidR="00000000" w:rsidDel="00000000" w:rsidP="00000000" w:rsidRDefault="00000000" w:rsidRPr="00000000" w14:paraId="00000037">
      <w:pPr>
        <w:rPr>
          <w:sz w:val="16"/>
          <w:szCs w:val="16"/>
        </w:rPr>
      </w:pPr>
      <w:r w:rsidDel="00000000" w:rsidR="00000000" w:rsidRPr="00000000">
        <w:rPr>
          <w:rtl w:val="0"/>
        </w:rPr>
      </w:r>
    </w:p>
    <w:tbl>
      <w:tblPr>
        <w:tblStyle w:val="Table7"/>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shd w:fill="d9d9d9" w:val="clear"/>
            <w:tcMar>
              <w:left w:w="28.0" w:type="dxa"/>
              <w:right w:w="28.0" w:type="dxa"/>
            </w:tcMar>
            <w:vAlign w:val="center"/>
          </w:tcPr>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MATERIAS CON QUE SE RELACIONA:</w:t>
            </w:r>
          </w:p>
        </w:tc>
      </w:tr>
      <w:tr>
        <w:trPr>
          <w:trHeight w:val="1120" w:hRule="atLeast"/>
        </w:trPr>
        <w:tc>
          <w:tcPr>
            <w:shd w:fill="auto" w:val="clear"/>
            <w:tcMar>
              <w:top w:w="57.0" w:type="dxa"/>
              <w:left w:w="113.0" w:type="dxa"/>
              <w:bottom w:w="57.0" w:type="dxa"/>
              <w:right w:w="113.0" w:type="dxa"/>
            </w:tcMar>
            <w:vAlign w:val="center"/>
          </w:tcPr>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Percepción visual</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Fundamentos de dibujo para la comunicación gráfica</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Fundamentos de diseño bidimensional</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Representación geométrica tridimensional</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Taller de diseño gráfico I y II</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Proyectos de diseño gráfico I, II, III y IV</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Morfología de la letra</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Interpretación y aplicación tipográfica</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Comunicación y perspectivas teóricas en el diseño gráfico</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Desarrollo de comunicación visual</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Elementos semióticos para la comunicación gráfica</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Producción audiovisual</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Diseño de interfaz gráfica de usuario</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Experiencia de usuario</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28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Ergonomía para el Diseño Gráfico</w:t>
            </w:r>
          </w:p>
        </w:tc>
      </w:tr>
    </w:tbl>
    <w:p w:rsidR="00000000" w:rsidDel="00000000" w:rsidP="00000000" w:rsidRDefault="00000000" w:rsidRPr="00000000" w14:paraId="00000048">
      <w:pPr>
        <w:rPr>
          <w:sz w:val="16"/>
          <w:szCs w:val="16"/>
        </w:rPr>
      </w:pPr>
      <w:r w:rsidDel="00000000" w:rsidR="00000000" w:rsidRPr="00000000">
        <w:rPr>
          <w:rtl w:val="0"/>
        </w:rPr>
      </w:r>
    </w:p>
    <w:tbl>
      <w:tblPr>
        <w:tblStyle w:val="Table8"/>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tcBorders>
              <w:bottom w:color="000000" w:space="0" w:sz="4" w:val="single"/>
            </w:tcBorders>
            <w:shd w:fill="595959" w:val="clear"/>
            <w:tcMar>
              <w:left w:w="28.0" w:type="dxa"/>
              <w:right w:w="28.0" w:type="dxa"/>
            </w:tcMar>
            <w:vAlign w:val="center"/>
          </w:tcPr>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3. OBJETIVOS GENERALES: Lo que el alumno deba saber hacer al finalizar el curso</w:t>
            </w:r>
          </w:p>
        </w:tc>
      </w:tr>
      <w:tr>
        <w:tc>
          <w:tcPr>
            <w:tcBorders>
              <w:left w:color="000000" w:space="0" w:sz="0" w:val="nil"/>
              <w:right w:color="000000" w:space="0" w:sz="0" w:val="nil"/>
            </w:tcBorders>
            <w:shd w:fill="auto" w:val="clear"/>
            <w:tcMar>
              <w:left w:w="113.0" w:type="dxa"/>
              <w:right w:w="113.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c>
      </w:tr>
      <w:tr>
        <w:trPr>
          <w:trHeight w:val="380" w:hRule="atLeast"/>
        </w:trPr>
        <w:tc>
          <w:tcPr>
            <w:shd w:fill="bfbfbf" w:val="clear"/>
            <w:tcMar>
              <w:left w:w="28.0" w:type="dxa"/>
              <w:right w:w="28.0" w:type="dxa"/>
            </w:tcMar>
            <w:vAlign w:val="center"/>
          </w:tcPr>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3.1.</w:t>
              <w:tab/>
              <w:t xml:space="preserve">INFORMATIVOS (conocer, comprender, manejar)</w:t>
            </w:r>
          </w:p>
        </w:tc>
      </w:tr>
      <w:tr>
        <w:trPr>
          <w:trHeight w:val="1580" w:hRule="atLeast"/>
        </w:trPr>
        <w:tc>
          <w:tcPr>
            <w:tcBorders>
              <w:bottom w:color="000000" w:space="0" w:sz="4" w:val="single"/>
            </w:tcBorders>
            <w:shd w:fill="auto" w:val="clear"/>
            <w:tcMar>
              <w:top w:w="57.0" w:type="dxa"/>
              <w:left w:w="113.0" w:type="dxa"/>
              <w:bottom w:w="57.0" w:type="dxa"/>
              <w:right w:w="113.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ind w:left="644"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Conozca los principios de percepción visual a ser aplicados en el diseño de indicadores visuales estáticos, envases, carteles, tipografía, diseño editorial y diseño de interfaces digitales.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644"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Que el alumno comprenda los principales conceptos de la Percepción Visual., así como sus aplicaciones, y así identifique algunas de las características y limitaciones de la P.V. en los seres humanos.</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644" w:hanging="720"/>
              <w:rPr/>
            </w:pPr>
            <w:r w:rsidDel="00000000" w:rsidR="00000000" w:rsidRPr="00000000">
              <w:rPr>
                <w:rFonts w:ascii="Calibri" w:cs="Calibri" w:eastAsia="Calibri" w:hAnsi="Calibri"/>
                <w:sz w:val="22"/>
                <w:szCs w:val="22"/>
                <w:rtl w:val="0"/>
              </w:rPr>
              <w:t xml:space="preserve">• Maneje la metodología de investigación perceptual en la elaboración de un proyecto de diseño.</w:t>
            </w:r>
            <w:r w:rsidDel="00000000" w:rsidR="00000000" w:rsidRPr="00000000">
              <w:rPr>
                <w:rtl w:val="0"/>
              </w:rPr>
            </w:r>
          </w:p>
        </w:tc>
      </w:tr>
      <w:tr>
        <w:tc>
          <w:tcPr>
            <w:tcBorders>
              <w:left w:color="000000" w:space="0" w:sz="0" w:val="nil"/>
              <w:right w:color="000000" w:space="0" w:sz="0" w:val="nil"/>
            </w:tcBorders>
            <w:shd w:fill="auto" w:val="clear"/>
            <w:tcMar>
              <w:left w:w="113.0" w:type="dxa"/>
              <w:right w:w="113.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c>
      </w:tr>
      <w:tr>
        <w:trPr>
          <w:trHeight w:val="380" w:hRule="atLeast"/>
        </w:trPr>
        <w:tc>
          <w:tcPr>
            <w:shd w:fill="bfbfbf" w:val="clear"/>
            <w:tcMar>
              <w:left w:w="28.0" w:type="dxa"/>
              <w:right w:w="28.0" w:type="dxa"/>
            </w:tcMar>
            <w:vAlign w:val="center"/>
          </w:tcPr>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3.2.</w:t>
              <w:tab/>
              <w:t xml:space="preserve">FORMATIVOS (INTELECTUAL: habilidades, destrezas; HUMANO: actitudes, valores; SOCIAL: cooperación, tolerancia; PROFESIONAL: formación integral)</w:t>
            </w:r>
          </w:p>
        </w:tc>
      </w:tr>
      <w:tr>
        <w:trPr>
          <w:trHeight w:val="1580" w:hRule="atLeast"/>
        </w:trPr>
        <w:tc>
          <w:tcPr>
            <w:shd w:fill="auto" w:val="clear"/>
            <w:tcMar>
              <w:top w:w="57.0" w:type="dxa"/>
              <w:left w:w="113.0" w:type="dxa"/>
              <w:bottom w:w="57.0" w:type="dxa"/>
              <w:right w:w="113.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ind w:left="-7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Intelectual:</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Que el alumno participe en una investigación científica sencilla con el objetivo de generar    conocimientos de los factores humanos de la percepción visual en el diseño.</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Que el alumno resuelva problemas cognoscitivos y prácticos de percepción visual aplicados al diseño.</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Que el alumno realice una investigación de un problema de diseño en forma independiente y creativa.</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Humano:</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Tener capacidad de respetar sus propias ideas y las de sus compañeros, bajo un principio ético de diseño.</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Desarrollar su sensibilidad e interés por mejorar su entorno.</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Social:</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Generar conciencia de su responsabilidad con el medio ambiente y su entorno ecológico.</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Tendrá la disposición para el trabajo en equipo.</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Desarrollará tolerancia y respeto hacia sus demás compañeros (as) propiciando la colaboración y ambiente de trabajo colaborativo.</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Desarrollará la capacidad para identificar problemas de diseño gráfico en la sociedad.</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Profesional:</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Organizará y procesará ideas, informaciones y conocimientos, interiorizándolos para tomar decisiones y resolver problemas mediante conceptos de diseño gráfico.</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644"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Desarrollará a disciplina ´para la elaboración de trabajos de excelente calidad.</w:t>
            </w:r>
          </w:p>
        </w:tc>
      </w:tr>
      <w:tr>
        <w:trPr>
          <w:trHeight w:val="1580" w:hRule="atLeast"/>
        </w:trPr>
        <w:tc>
          <w:tcPr>
            <w:shd w:fill="auto" w:val="clear"/>
            <w:tcMar>
              <w:top w:w="57.0" w:type="dxa"/>
              <w:left w:w="113.0" w:type="dxa"/>
              <w:bottom w:w="57.0" w:type="dxa"/>
              <w:right w:w="113.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ind w:left="-75"/>
              <w:rPr>
                <w:b w:val="1"/>
              </w:rPr>
            </w:pPr>
            <w:r w:rsidDel="00000000" w:rsidR="00000000" w:rsidRPr="00000000">
              <w:rPr>
                <w:rtl w:val="0"/>
              </w:rPr>
            </w:r>
          </w:p>
        </w:tc>
      </w:tr>
    </w:tbl>
    <w:p w:rsidR="00000000" w:rsidDel="00000000" w:rsidP="00000000" w:rsidRDefault="00000000" w:rsidRPr="00000000" w14:paraId="00000061">
      <w:pPr>
        <w:rPr>
          <w:sz w:val="16"/>
          <w:szCs w:val="16"/>
        </w:rPr>
      </w:pPr>
      <w:r w:rsidDel="00000000" w:rsidR="00000000" w:rsidRPr="00000000">
        <w:rPr>
          <w:rtl w:val="0"/>
        </w:rPr>
      </w:r>
    </w:p>
    <w:tbl>
      <w:tblPr>
        <w:tblStyle w:val="Table9"/>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tcBorders>
              <w:bottom w:color="000000" w:space="0" w:sz="4" w:val="single"/>
            </w:tcBorders>
            <w:shd w:fill="595959" w:val="clear"/>
            <w:tcMar>
              <w:left w:w="28.0" w:type="dxa"/>
              <w:right w:w="28.0" w:type="dxa"/>
            </w:tcMar>
            <w:vAlign w:val="cente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4. CONTENIDO TEMÁTICO PRINCIPAL</w:t>
            </w:r>
          </w:p>
        </w:tc>
      </w:tr>
      <w:tr>
        <w:trPr>
          <w:trHeight w:val="3960" w:hRule="atLeast"/>
        </w:trPr>
        <w:tc>
          <w:tcPr>
            <w:tcBorders>
              <w:bottom w:color="000000" w:space="0" w:sz="4" w:val="single"/>
            </w:tcBorders>
            <w:shd w:fill="auto" w:val="clear"/>
            <w:tcMar>
              <w:top w:w="57.0" w:type="dxa"/>
              <w:left w:w="113.0" w:type="dxa"/>
              <w:bottom w:w="57.0" w:type="dxa"/>
              <w:right w:w="113.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UNIDAD 1.- METODOLOGÍA DE LA INVESTIGACIÓN APLICADA AL DISEÑO GRÁFICO</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Metodología de la investigación científica  y su relación con la metodología del diseño</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Técnicas de recolección de datos.</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Buscadores científicos </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UNIDAD 2.- APLICACIÓN DE LA PERCEPCIÓN VISUAL AL DISEÑO GRÁFICO</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Lineamientos generales en el diseño de Indicadores Visuales Estáticos.</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Principios generales en el diseño de envases.</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Lineamientos para el diseño de Medios Publicitarios - Material Impreso.</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Consideraciones generales para el diseño de textos, libros, manuales.</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Lineamientos ergonómicos para el diseño de Tipografía.</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Lineamientos de Medios digitales: página web, aplicaciones para moviles y tablets.</w:t>
            </w:r>
          </w:p>
        </w:tc>
      </w:tr>
    </w:tbl>
    <w:p w:rsidR="00000000" w:rsidDel="00000000" w:rsidP="00000000" w:rsidRDefault="00000000" w:rsidRPr="00000000" w14:paraId="00000070">
      <w:pPr>
        <w:rPr>
          <w:sz w:val="16"/>
          <w:szCs w:val="16"/>
        </w:rPr>
      </w:pPr>
      <w:r w:rsidDel="00000000" w:rsidR="00000000" w:rsidRPr="00000000">
        <w:rPr>
          <w:rtl w:val="0"/>
        </w:rPr>
      </w:r>
    </w:p>
    <w:tbl>
      <w:tblPr>
        <w:tblStyle w:val="Table10"/>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tcBorders>
              <w:bottom w:color="000000" w:space="0" w:sz="4" w:val="single"/>
            </w:tcBorders>
            <w:shd w:fill="595959" w:val="clear"/>
            <w:tcMar>
              <w:left w:w="28.0" w:type="dxa"/>
              <w:right w:w="28.0" w:type="dxa"/>
            </w:tcMar>
            <w:vAlign w:val="center"/>
          </w:tcPr>
          <w:p w:rsidR="00000000" w:rsidDel="00000000" w:rsidP="00000000" w:rsidRDefault="00000000" w:rsidRPr="00000000" w14:paraId="00000071">
            <w:pPr>
              <w:keepNext w:val="1"/>
              <w:keepLines w:val="1"/>
              <w:pBdr>
                <w:top w:space="0" w:sz="0" w:val="nil"/>
                <w:left w:space="0" w:sz="0" w:val="nil"/>
                <w:bottom w:space="0" w:sz="0" w:val="nil"/>
                <w:right w:space="0" w:sz="0" w:val="nil"/>
                <w:between w:space="0" w:sz="0" w:val="nil"/>
              </w:pBdr>
              <w:ind w:left="227" w:hanging="227"/>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5. ACTIVIDADES Y ESTRATEGIAS DE APRENDIZAJE: Especificar sólo los aspectos generales de cómo se desarrollará el curso, para los aspectos particulares y específicos tomar en consideración el AVANCE PROGRAMÁTICO (anexo)</w:t>
            </w:r>
          </w:p>
        </w:tc>
      </w:tr>
      <w:tr>
        <w:trPr>
          <w:trHeight w:val="2720" w:hRule="atLeast"/>
        </w:trPr>
        <w:tc>
          <w:tcPr>
            <w:tcBorders>
              <w:bottom w:color="000000" w:space="0" w:sz="4" w:val="single"/>
            </w:tcBorders>
            <w:shd w:fill="auto" w:val="clear"/>
            <w:tcMar>
              <w:top w:w="57.0" w:type="dxa"/>
              <w:left w:w="113.0" w:type="dxa"/>
              <w:bottom w:w="57.0" w:type="dxa"/>
              <w:right w:w="113.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Análisis  y síntesis de lecturas</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Elaboración de esquemas y gráficos de contenidos del curso</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Participación en experimentos</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Exposiciones de contenidos por equipos</w:t>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Elaboración de aplicaciones de principios perceptuales en ejemplos de Diseño Gráfico</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Discusión de temas presentados por medios visuales y audiovisuales</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t>
              <w:tab/>
              <w:t xml:space="preserve">Uso de aplicaciones para móviles y tablets.</w:t>
            </w:r>
            <w:r w:rsidDel="00000000" w:rsidR="00000000" w:rsidRPr="00000000">
              <w:rPr>
                <w:rtl w:val="0"/>
              </w:rPr>
            </w:r>
          </w:p>
        </w:tc>
      </w:tr>
    </w:tbl>
    <w:p w:rsidR="00000000" w:rsidDel="00000000" w:rsidP="00000000" w:rsidRDefault="00000000" w:rsidRPr="00000000" w14:paraId="00000079">
      <w:pPr>
        <w:rPr>
          <w:sz w:val="16"/>
          <w:szCs w:val="16"/>
        </w:rPr>
      </w:pPr>
      <w:r w:rsidDel="00000000" w:rsidR="00000000" w:rsidRPr="00000000">
        <w:rPr>
          <w:rtl w:val="0"/>
        </w:rPr>
      </w:r>
    </w:p>
    <w:tbl>
      <w:tblPr>
        <w:tblStyle w:val="Table11"/>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tcBorders>
              <w:bottom w:color="000000" w:space="0" w:sz="4" w:val="single"/>
            </w:tcBorders>
            <w:shd w:fill="595959" w:val="clear"/>
            <w:tcMar>
              <w:left w:w="28.0" w:type="dxa"/>
              <w:right w:w="28.0" w:type="dxa"/>
            </w:tcMar>
            <w:vAlign w:val="center"/>
          </w:tcPr>
          <w:p w:rsidR="00000000" w:rsidDel="00000000" w:rsidP="00000000" w:rsidRDefault="00000000" w:rsidRPr="00000000" w14:paraId="0000007A">
            <w:pPr>
              <w:keepNext w:val="1"/>
              <w:keepLines w:val="1"/>
              <w:pBdr>
                <w:top w:space="0" w:sz="0" w:val="nil"/>
                <w:left w:space="0" w:sz="0" w:val="nil"/>
                <w:bottom w:space="0" w:sz="0" w:val="nil"/>
                <w:right w:space="0" w:sz="0" w:val="nil"/>
                <w:between w:space="0" w:sz="0" w:val="nil"/>
              </w:pBdr>
              <w:ind w:left="227" w:hanging="227"/>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6. MÉTODOS Y FORMAS DE EVALUACIÓN:  Especificar los criterios y mecanismos (asistencia, requisitos, exámenes, participación, trabajos, etc.)</w:t>
            </w:r>
          </w:p>
        </w:tc>
      </w:tr>
      <w:tr>
        <w:trPr>
          <w:trHeight w:val="2720" w:hRule="atLeast"/>
        </w:trPr>
        <w:tc>
          <w:tcPr>
            <w:tcBorders>
              <w:bottom w:color="000000" w:space="0" w:sz="4" w:val="single"/>
            </w:tcBorders>
            <w:shd w:fill="auto" w:val="clear"/>
            <w:tcMar>
              <w:top w:w="57.0" w:type="dxa"/>
              <w:left w:w="113.0" w:type="dxa"/>
              <w:bottom w:w="57.0" w:type="dxa"/>
              <w:right w:w="113.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Acreditación: 80</w:t>
            </w:r>
            <w:r w:rsidDel="00000000" w:rsidR="00000000" w:rsidRPr="00000000">
              <w:rPr>
                <w:rFonts w:ascii="Calibri" w:cs="Calibri" w:eastAsia="Calibri" w:hAnsi="Calibri"/>
                <w:sz w:val="22"/>
                <w:szCs w:val="22"/>
                <w:rtl w:val="0"/>
              </w:rPr>
              <w:t xml:space="preserve">% de asistencias.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Calificación:</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Asistencia………………………………...10%</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Tareas……………………………………….25%</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Participación……………………………..15%</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Examen …………………………………….10%</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Trabajo final……………………………..40%</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6">
      <w:pPr>
        <w:rPr>
          <w:sz w:val="16"/>
          <w:szCs w:val="16"/>
        </w:rPr>
      </w:pPr>
      <w:r w:rsidDel="00000000" w:rsidR="00000000" w:rsidRPr="00000000">
        <w:rPr>
          <w:rtl w:val="0"/>
        </w:rPr>
      </w:r>
    </w:p>
    <w:tbl>
      <w:tblPr>
        <w:tblStyle w:val="Table12"/>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tcBorders>
              <w:bottom w:color="000000" w:space="0" w:sz="4" w:val="single"/>
            </w:tcBorders>
            <w:shd w:fill="595959" w:val="clear"/>
            <w:tcMar>
              <w:left w:w="28.0" w:type="dxa"/>
              <w:right w:w="28.0" w:type="dxa"/>
            </w:tcMar>
            <w:vAlign w:val="center"/>
          </w:tcPr>
          <w:p w:rsidR="00000000" w:rsidDel="00000000" w:rsidP="00000000" w:rsidRDefault="00000000" w:rsidRPr="00000000" w14:paraId="00000087">
            <w:pPr>
              <w:keepNext w:val="1"/>
              <w:keepLines w:val="1"/>
              <w:pBdr>
                <w:top w:space="0" w:sz="0" w:val="nil"/>
                <w:left w:space="0" w:sz="0" w:val="nil"/>
                <w:bottom w:space="0" w:sz="0" w:val="nil"/>
                <w:right w:space="0" w:sz="0" w:val="nil"/>
                <w:between w:space="0" w:sz="0" w:val="nil"/>
              </w:pBdr>
              <w:ind w:left="227" w:hanging="227"/>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7. BIBLIOGRAFÍA BÁSICA:</w:t>
            </w:r>
          </w:p>
        </w:tc>
      </w:tr>
      <w:tr>
        <w:trPr>
          <w:trHeight w:val="6800" w:hRule="atLeast"/>
        </w:trPr>
        <w:tc>
          <w:tcPr>
            <w:tcBorders>
              <w:bottom w:color="000000" w:space="0" w:sz="4" w:val="single"/>
            </w:tcBorders>
            <w:shd w:fill="auto" w:val="clear"/>
            <w:tcMar>
              <w:top w:w="57.0" w:type="dxa"/>
              <w:left w:w="113.0" w:type="dxa"/>
              <w:bottom w:w="57.0" w:type="dxa"/>
              <w:right w:w="113.0" w:type="dxa"/>
            </w:tcMar>
          </w:tcPr>
          <w:p w:rsidR="00000000" w:rsidDel="00000000" w:rsidP="00000000" w:rsidRDefault="00000000" w:rsidRPr="00000000" w14:paraId="00000088">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Ambrose, G., &amp; Harris, P. A. (2010). Metodología del diseño. Editorial Parramón.</w:t>
            </w:r>
          </w:p>
          <w:p w:rsidR="00000000" w:rsidDel="00000000" w:rsidP="00000000" w:rsidRDefault="00000000" w:rsidRPr="00000000" w14:paraId="00000089">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Ambrose, G., &amp; Harris, P. (2008). The production manual: a graphic design handbook (Vol. 33). AVA Publishing.</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heading=h.tv8ag4olthyb" w:id="0"/>
            <w:bookmarkEnd w:id="0"/>
            <w:r w:rsidDel="00000000" w:rsidR="00000000" w:rsidRPr="00000000">
              <w:rPr>
                <w:rFonts w:ascii="Calibri" w:cs="Calibri" w:eastAsia="Calibri" w:hAnsi="Calibri"/>
                <w:sz w:val="22"/>
                <w:szCs w:val="22"/>
                <w:rtl w:val="0"/>
              </w:rPr>
              <w:t xml:space="preserve">Arango, A. M. (2008). Percepciones del color y de la forma de los empaques: una experiencia de aprendizaje. Estudios Gerenciales, 24(106), 31-45.</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bookmarkStart w:colFirst="0" w:colLast="0" w:name="_heading=h.vw2p5kw6myy7" w:id="1"/>
            <w:bookmarkEnd w:id="1"/>
            <w:r w:rsidDel="00000000" w:rsidR="00000000" w:rsidRPr="00000000">
              <w:rPr>
                <w:rFonts w:ascii="Calibri" w:cs="Calibri" w:eastAsia="Calibri" w:hAnsi="Calibri"/>
                <w:color w:val="000000"/>
                <w:sz w:val="22"/>
                <w:szCs w:val="22"/>
                <w:rtl w:val="0"/>
              </w:rPr>
              <w:t xml:space="preserve">Ávila Chaurand R. &amp; Prado León, L. (2010) Percepción Visual II - Aplicaciones en el diseño, Ed. Universidad de Guadalajara. 1ra. Ed. México.</w:t>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Bernal, C. A. (2006). Metodología de la investigación. 2da. Ed. Editorial Pearson.</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Becker, L., van Rompay, T. J., Schifferstein, H. N., &amp; Galetzka, M. (2011). Tough package, strong taste: The influence of packaging design on taste impressions and product evaluations. Food Quality and Preference, 22(1), 17-23.</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Cadavid, G. A. S., &amp; Cuartas, C. H. (2016). Diseño de envases para usuarios de la tercera edad. Iconofacto, 11(16), 56-85.</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Chiu, C. J., Hu, Y. H., Lin, D. C., Chang, F. Y., Chang, C. S., &amp; Lai, C. F. (2016). The attitudes, impact, and learning needs of older adults using apps on touchscreen mobile devices: Results from a pilot study. Computers in Human Behavior, 63, 189-197.</w:t>
            </w:r>
          </w:p>
          <w:p w:rsidR="00000000" w:rsidDel="00000000" w:rsidP="00000000" w:rsidRDefault="00000000" w:rsidRPr="00000000" w14:paraId="00000090">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Hashim, M.,  Alkaabi, M., Bharwani, S. Interpretation of way-finding healthcare symbols by a multicultural population: Navigation signage design for global health. Applied Ergonomics, 2014 vol: 45 (3) pp: 503-509.</w:t>
            </w:r>
          </w:p>
          <w:p w:rsidR="00000000" w:rsidDel="00000000" w:rsidP="00000000" w:rsidRDefault="00000000" w:rsidRPr="00000000" w14:paraId="00000091">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Hou, K. C., &amp; Ho, C. H. (2013, August). A preliminary study on aesthetic of apps icon design. In 5th International Congress of the International Association of Societies of Design Research.</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 van Dalen, H. Gubbels, C. Engel, K. Mfenyana, "Effective poster design", Education for Health, vol. 15, no. 1, pp. 79-83, 2002.</w:t>
            </w:r>
          </w:p>
          <w:p w:rsidR="00000000" w:rsidDel="00000000" w:rsidP="00000000" w:rsidRDefault="00000000" w:rsidRPr="00000000" w14:paraId="00000093">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Kauppinen‐Räisänen, H. (2014). Strategic use of colour in brand packaging. Packaging Technology and Science, 27(8), 663-676.</w:t>
            </w:r>
          </w:p>
          <w:p w:rsidR="00000000" w:rsidDel="00000000" w:rsidP="00000000" w:rsidRDefault="00000000" w:rsidRPr="00000000" w14:paraId="00000094">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Kaur, S., Kaur, K., &amp; Kaur, P. (2016, March). Analysis of website usability evaluation methods. In 2016 3rd International Conference on Computing for Sustainable Global Development (INDIACom) (pp. 1043-1046). IEEE.</w:t>
            </w:r>
          </w:p>
          <w:p w:rsidR="00000000" w:rsidDel="00000000" w:rsidP="00000000" w:rsidRDefault="00000000" w:rsidRPr="00000000" w14:paraId="00000095">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Mariage, C., Vanderdonckt, J., &amp; Pribeanu, C. (2005). State of the art of web usability guidelines. The handbook of human factors in web design, 688-700.</w:t>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Quiceno, L. D. (2011). Legibilidad y tipografía una revisión histórica y psicológica de la legibilidad en el diseño grafico. Iconofacto, 7(8), 91-109.</w:t>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Qu, Q. X., Zhang, L., Chao, W. Y., &amp; Duffy, V. (2017). User experience design based on eye-tracking technology: a case study on smartphone APPs. In Advances in applied digital human modeling and simulation (pp. 303-315). Springer, Cham.</w:t>
            </w:r>
          </w:p>
          <w:p w:rsidR="00000000" w:rsidDel="00000000" w:rsidP="00000000" w:rsidRDefault="00000000" w:rsidRPr="00000000" w14:paraId="00000098">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Ritnamkam, S., &amp; Sahachaisaeree, N. (2012). Cosmetic packaging design: A case study on gender distinction. Procedia-Social and Behavioral Sciences, 50, 1018-1032.</w:t>
            </w:r>
          </w:p>
          <w:p w:rsidR="00000000" w:rsidDel="00000000" w:rsidP="00000000" w:rsidRDefault="00000000" w:rsidRPr="00000000" w14:paraId="00000099">
            <w:pPr>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Robinson, P. A. (2009). Writing and designing manuals and warnings 4e. CRC Press.</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Rosli H., Rahim R.A. (2015) Preventing Childhood Obesity Through Poster Design. In: Hassan O., Abidin S., Legino R., Anwar R., Kamaruzaman M. (eds) International Colloquium of Art and Design Education Research (i-CADER 2014). Springer, Singapore.</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Sigaud-Sellos, P. (2010). Aproximación a los conceptos de legibilidad y lecturabilidad: aplicación a la lectura de textos digitales. Pamplona: Universidad de Navarra.</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Tarasov, D. A., Sergeev, A. P., &amp; Filimonov, V. V. (2015). Legibility of textbooks: a literature review. Procedia-Social and Behavioral Sciences, 174, 1300-1308.</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8">
      <w:pPr>
        <w:rPr>
          <w:sz w:val="16"/>
          <w:szCs w:val="16"/>
        </w:rPr>
      </w:pPr>
      <w:r w:rsidDel="00000000" w:rsidR="00000000" w:rsidRPr="00000000">
        <w:rPr>
          <w:rtl w:val="0"/>
        </w:rPr>
      </w:r>
    </w:p>
    <w:tbl>
      <w:tblPr>
        <w:tblStyle w:val="Table13"/>
        <w:tblW w:w="11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8"/>
        <w:tblGridChange w:id="0">
          <w:tblGrid>
            <w:gridCol w:w="11388"/>
          </w:tblGrid>
        </w:tblGridChange>
      </w:tblGrid>
      <w:tr>
        <w:trPr>
          <w:trHeight w:val="380" w:hRule="atLeast"/>
        </w:trPr>
        <w:tc>
          <w:tcPr>
            <w:shd w:fill="bfbfbf" w:val="clear"/>
            <w:tcMar>
              <w:left w:w="28.0" w:type="dxa"/>
              <w:right w:w="28.0" w:type="dxa"/>
            </w:tcMar>
            <w:vAlign w:val="center"/>
          </w:tcPr>
          <w:p w:rsidR="00000000" w:rsidDel="00000000" w:rsidP="00000000" w:rsidRDefault="00000000" w:rsidRPr="00000000" w14:paraId="000000A9">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ELABORADO POR:</w:t>
            </w:r>
          </w:p>
        </w:tc>
      </w:tr>
      <w:tr>
        <w:trPr>
          <w:trHeight w:val="2540" w:hRule="atLeast"/>
        </w:trPr>
        <w:tc>
          <w:tcPr>
            <w:tcBorders>
              <w:bottom w:color="000000" w:space="0" w:sz="4" w:val="single"/>
            </w:tcBorders>
            <w:shd w:fill="auto" w:val="clear"/>
            <w:tcMar>
              <w:top w:w="57.0" w:type="dxa"/>
              <w:left w:w="113.0" w:type="dxa"/>
              <w:bottom w:w="57.0" w:type="dxa"/>
              <w:right w:w="113.0" w:type="dxa"/>
            </w:tcMar>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Dra. Rosa Amelia Rosales Cinco</w:t>
            </w:r>
          </w:p>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Dr. Carlos Aceves González </w:t>
            </w:r>
          </w:p>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Mtra. Laura Edith Ibarra Gutiérrez </w:t>
            </w:r>
          </w:p>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sz w:val="20"/>
                <w:szCs w:val="20"/>
                <w:rtl w:val="0"/>
              </w:rPr>
              <w:t xml:space="preserve">Mtra. Natalia Anaya Echeverría</w:t>
            </w:r>
          </w:p>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sz w:val="20"/>
                <w:szCs w:val="20"/>
                <w:rtl w:val="0"/>
              </w:rPr>
              <w:t xml:space="preserve">Mtra. Sara Cárdenas Vázquez</w:t>
            </w:r>
          </w:p>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Mtro. Fernando Mayoral Gutiérrez</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c>
      </w:tr>
      <w:tr>
        <w:tc>
          <w:tcPr>
            <w:tcBorders>
              <w:left w:color="000000" w:space="0" w:sz="0" w:val="nil"/>
              <w:right w:color="000000" w:space="0" w:sz="0" w:val="nil"/>
            </w:tcBorders>
            <w:shd w:fill="auto" w:val="clear"/>
            <w:tcMar>
              <w:left w:w="113.0" w:type="dxa"/>
              <w:right w:w="113.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tc>
      </w:tr>
      <w:tr>
        <w:trPr>
          <w:trHeight w:val="380" w:hRule="atLeast"/>
        </w:trPr>
        <w:tc>
          <w:tcPr>
            <w:shd w:fill="bfbfbf" w:val="clear"/>
            <w:tcMar>
              <w:left w:w="28.0" w:type="dxa"/>
              <w:right w:w="28.0" w:type="dxa"/>
            </w:tcMar>
            <w:vAlign w:val="center"/>
          </w:tcPr>
          <w:p w:rsidR="00000000" w:rsidDel="00000000" w:rsidP="00000000" w:rsidRDefault="00000000" w:rsidRPr="00000000" w14:paraId="000000B2">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FECHA DE ACTUALIZACIÓN:</w:t>
            </w:r>
          </w:p>
          <w:p w:rsidR="00000000" w:rsidDel="00000000" w:rsidP="00000000" w:rsidRDefault="00000000" w:rsidRPr="00000000" w14:paraId="000000B3">
            <w:pPr>
              <w:keepNext w:val="1"/>
              <w:keepLines w:val="1"/>
              <w:pBdr>
                <w:top w:space="0" w:sz="0" w:val="nil"/>
                <w:left w:space="0" w:sz="0" w:val="nil"/>
                <w:bottom w:space="0" w:sz="0" w:val="nil"/>
                <w:right w:space="0" w:sz="0" w:val="nil"/>
                <w:between w:space="0" w:sz="0" w:val="nil"/>
              </w:pBdr>
              <w:tabs>
                <w:tab w:val="left" w:pos="340"/>
              </w:tabs>
              <w:ind w:left="340" w:hanging="340"/>
              <w:rPr>
                <w:rFonts w:ascii="Times New Roman" w:cs="Times New Roman" w:eastAsia="Times New Roman" w:hAnsi="Times New Roman"/>
                <w:b w:val="1"/>
                <w:color w:val="000000"/>
                <w:sz w:val="22"/>
                <w:szCs w:val="22"/>
              </w:rPr>
            </w:pPr>
            <w:r w:rsidDel="00000000" w:rsidR="00000000" w:rsidRPr="00000000">
              <w:rPr>
                <w:rtl w:val="0"/>
              </w:rPr>
            </w:r>
          </w:p>
        </w:tc>
      </w:tr>
      <w:tr>
        <w:trPr>
          <w:trHeight w:val="680" w:hRule="atLeast"/>
        </w:trPr>
        <w:tc>
          <w:tcPr>
            <w:shd w:fill="auto" w:val="clear"/>
            <w:tcMar>
              <w:top w:w="0.0" w:type="dxa"/>
              <w:left w:w="113.0" w:type="dxa"/>
              <w:bottom w:w="0.0" w:type="dxa"/>
              <w:right w:w="113.0" w:type="dxa"/>
            </w:tcM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199"/>
              </w:tabs>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Septiembre de 2019</w:t>
            </w:r>
            <w:r w:rsidDel="00000000" w:rsidR="00000000" w:rsidRPr="00000000">
              <w:rPr>
                <w:rtl w:val="0"/>
              </w:rPr>
            </w:r>
          </w:p>
        </w:tc>
      </w:tr>
    </w:tbl>
    <w:p w:rsidR="00000000" w:rsidDel="00000000" w:rsidP="00000000" w:rsidRDefault="00000000" w:rsidRPr="00000000" w14:paraId="000000B5">
      <w:pPr>
        <w:rPr>
          <w:sz w:val="16"/>
          <w:szCs w:val="16"/>
        </w:rPr>
      </w:pPr>
      <w:r w:rsidDel="00000000" w:rsidR="00000000" w:rsidRPr="00000000">
        <w:rPr>
          <w:rtl w:val="0"/>
        </w:rPr>
      </w:r>
    </w:p>
    <w:sectPr>
      <w:headerReference r:id="rId7" w:type="default"/>
      <w:pgSz w:h="15840" w:w="12240"/>
      <w:pgMar w:bottom="567" w:top="284" w:left="454" w:right="454"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color w:val="000000"/>
      </w:rPr>
      <w:drawing>
        <wp:inline distB="0" distT="0" distL="0" distR="0">
          <wp:extent cx="4145280" cy="1085088"/>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45280" cy="108508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203200</wp:posOffset>
              </wp:positionV>
              <wp:extent cx="3333750" cy="819150"/>
              <wp:effectExtent b="0" l="0" r="0" t="0"/>
              <wp:wrapNone/>
              <wp:docPr id="6" name=""/>
              <a:graphic>
                <a:graphicData uri="http://schemas.microsoft.com/office/word/2010/wordprocessingShape">
                  <wps:wsp>
                    <wps:cNvSpPr/>
                    <wps:cNvPr id="2" name="Shape 2"/>
                    <wps:spPr>
                      <a:xfrm>
                        <a:off x="3688650" y="3379950"/>
                        <a:ext cx="33147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Programa educativo de la Licenciatura 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Diseño para la Comunicación Gráfica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Ciclo escolar: 2020 - 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203200</wp:posOffset>
              </wp:positionV>
              <wp:extent cx="3333750" cy="819150"/>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33750" cy="819150"/>
                      </a:xfrm>
                      <a:prstGeom prst="rect"/>
                      <a:ln/>
                    </pic:spPr>
                  </pic:pic>
                </a:graphicData>
              </a:graphic>
            </wp:anchor>
          </w:drawing>
        </mc:Fallback>
      </mc:AlternateContent>
    </w:r>
  </w:p>
  <w:p w:rsidR="00000000" w:rsidDel="00000000" w:rsidP="00000000" w:rsidRDefault="00000000" w:rsidRPr="00000000" w14:paraId="000000B7">
    <w:pPr>
      <w:pBdr>
        <w:top w:color="000000" w:space="0" w:sz="18" w:val="single"/>
        <w:left w:space="0" w:sz="0" w:val="nil"/>
        <w:bottom w:color="000000" w:space="6" w:sz="36" w:val="single"/>
        <w:right w:space="0" w:sz="0" w:val="nil"/>
        <w:between w:space="0" w:sz="0" w:val="nil"/>
      </w:pBdr>
      <w:tabs>
        <w:tab w:val="center" w:pos="4252"/>
        <w:tab w:val="right" w:pos="8504"/>
      </w:tabs>
      <w:spacing w:after="240" w:line="5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PROGRAMA DE ASIGNATURA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rsid w:val="002E711B"/>
  </w:style>
  <w:style w:type="paragraph" w:styleId="Ttulo1">
    <w:name w:val="heading 1"/>
    <w:basedOn w:val="Normal1"/>
    <w:next w:val="Normal1"/>
    <w:pPr>
      <w:keepNext w:val="1"/>
      <w:keepLines w:val="1"/>
      <w:spacing w:after="120" w:before="480"/>
      <w:outlineLvl w:val="0"/>
    </w:pPr>
    <w:rPr>
      <w:b w:val="1"/>
      <w:sz w:val="48"/>
      <w:szCs w:val="48"/>
    </w:rPr>
  </w:style>
  <w:style w:type="paragraph" w:styleId="Ttulo2">
    <w:name w:val="heading 2"/>
    <w:basedOn w:val="Normal1"/>
    <w:next w:val="Normal1"/>
    <w:pPr>
      <w:keepNext w:val="1"/>
      <w:keepLines w:val="1"/>
      <w:spacing w:after="80" w:before="360"/>
      <w:outlineLvl w:val="1"/>
    </w:pPr>
    <w:rPr>
      <w:b w:val="1"/>
      <w:sz w:val="36"/>
      <w:szCs w:val="36"/>
    </w:rPr>
  </w:style>
  <w:style w:type="paragraph" w:styleId="Ttulo3">
    <w:name w:val="heading 3"/>
    <w:basedOn w:val="Normal1"/>
    <w:next w:val="Normal1"/>
    <w:pPr>
      <w:keepNext w:val="1"/>
      <w:keepLines w:val="1"/>
      <w:spacing w:after="80" w:before="280"/>
      <w:outlineLvl w:val="2"/>
    </w:pPr>
    <w:rPr>
      <w:b w:val="1"/>
      <w:sz w:val="28"/>
      <w:szCs w:val="28"/>
    </w:rPr>
  </w:style>
  <w:style w:type="paragraph" w:styleId="Ttulo4">
    <w:name w:val="heading 4"/>
    <w:basedOn w:val="Normal1"/>
    <w:next w:val="Normal1"/>
    <w:pPr>
      <w:keepNext w:val="1"/>
      <w:keepLines w:val="1"/>
      <w:spacing w:after="40" w:before="240"/>
      <w:outlineLvl w:val="3"/>
    </w:pPr>
    <w:rPr>
      <w:b w:val="1"/>
    </w:rPr>
  </w:style>
  <w:style w:type="paragraph" w:styleId="Ttulo5">
    <w:name w:val="heading 5"/>
    <w:basedOn w:val="Normal1"/>
    <w:next w:val="Normal1"/>
    <w:pPr>
      <w:keepNext w:val="1"/>
      <w:keepLines w:val="1"/>
      <w:spacing w:after="40" w:before="220"/>
      <w:outlineLvl w:val="4"/>
    </w:pPr>
    <w:rPr>
      <w:b w:val="1"/>
      <w:sz w:val="22"/>
      <w:szCs w:val="22"/>
    </w:rPr>
  </w:style>
  <w:style w:type="paragraph" w:styleId="Ttulo6">
    <w:name w:val="heading 6"/>
    <w:basedOn w:val="Normal1"/>
    <w:next w:val="Norm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1"/>
    <w:next w:val="Norm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1C5C35"/>
    <w:pPr>
      <w:tabs>
        <w:tab w:val="center" w:pos="4252"/>
        <w:tab w:val="right" w:pos="8504"/>
      </w:tabs>
    </w:pPr>
  </w:style>
  <w:style w:type="character" w:styleId="EncabezadoCar" w:customStyle="1">
    <w:name w:val="Encabezado Car"/>
    <w:basedOn w:val="Fuentedeprrafopredeter"/>
    <w:link w:val="Encabezado"/>
    <w:uiPriority w:val="99"/>
    <w:rsid w:val="001C5C35"/>
    <w:rPr>
      <w:lang w:val="es-ES_tradnl"/>
    </w:rPr>
  </w:style>
  <w:style w:type="paragraph" w:styleId="Piedepgina">
    <w:name w:val="footer"/>
    <w:basedOn w:val="Normal"/>
    <w:link w:val="PiedepginaCar"/>
    <w:uiPriority w:val="99"/>
    <w:unhideWhenUsed w:val="1"/>
    <w:rsid w:val="001C5C35"/>
    <w:pPr>
      <w:tabs>
        <w:tab w:val="center" w:pos="4252"/>
        <w:tab w:val="right" w:pos="8504"/>
      </w:tabs>
    </w:pPr>
  </w:style>
  <w:style w:type="character" w:styleId="PiedepginaCar" w:customStyle="1">
    <w:name w:val="Pie de página Car"/>
    <w:basedOn w:val="Fuentedeprrafopredeter"/>
    <w:link w:val="Piedepgina"/>
    <w:uiPriority w:val="99"/>
    <w:rsid w:val="001C5C35"/>
    <w:rPr>
      <w:lang w:val="es-ES_tradnl"/>
    </w:rPr>
  </w:style>
  <w:style w:type="paragraph" w:styleId="Textodeglobo">
    <w:name w:val="Balloon Text"/>
    <w:basedOn w:val="Normal"/>
    <w:link w:val="TextodegloboCar"/>
    <w:uiPriority w:val="99"/>
    <w:semiHidden w:val="1"/>
    <w:unhideWhenUsed w:val="1"/>
    <w:rsid w:val="001C5C35"/>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1C5C35"/>
    <w:rPr>
      <w:rFonts w:ascii="Lucida Grande" w:cs="Lucida Grande" w:hAnsi="Lucida Grande"/>
      <w:sz w:val="18"/>
      <w:szCs w:val="18"/>
      <w:lang w:val="es-ES_tradnl"/>
    </w:rPr>
  </w:style>
  <w:style w:type="table" w:styleId="Tablaconcuadrcula">
    <w:name w:val="Table Grid"/>
    <w:basedOn w:val="Tablanormal"/>
    <w:uiPriority w:val="59"/>
    <w:rsid w:val="002F3E8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mpo-Subtema" w:customStyle="1">
    <w:name w:val="Campo - Subtema"/>
    <w:basedOn w:val="Normal"/>
    <w:qFormat w:val="1"/>
    <w:rsid w:val="001F5ACB"/>
    <w:pPr>
      <w:keepNext w:val="1"/>
      <w:keepLines w:val="1"/>
      <w:tabs>
        <w:tab w:val="left" w:pos="340"/>
      </w:tabs>
      <w:suppressAutoHyphens w:val="1"/>
      <w:ind w:left="340" w:hanging="340"/>
    </w:pPr>
    <w:rPr>
      <w:rFonts w:ascii="Times New Roman" w:cs="Times New Roman" w:hAnsi="Times New Roman"/>
      <w:b w:val="1"/>
      <w:bCs w:val="1"/>
      <w:spacing w:val="-4"/>
      <w:sz w:val="22"/>
      <w:szCs w:val="22"/>
    </w:rPr>
  </w:style>
  <w:style w:type="paragraph" w:styleId="Campo-Ttulo" w:customStyle="1">
    <w:name w:val="Campo - Título"/>
    <w:basedOn w:val="Normal"/>
    <w:qFormat w:val="1"/>
    <w:rsid w:val="001F5ACB"/>
    <w:pPr>
      <w:keepNext w:val="1"/>
      <w:keepLines w:val="1"/>
      <w:suppressAutoHyphens w:val="1"/>
    </w:pPr>
    <w:rPr>
      <w:rFonts w:ascii="Times New Roman" w:cs="Times New Roman" w:hAnsi="Times New Roman"/>
      <w:b w:val="1"/>
      <w:color w:val="ffffff" w:themeColor="background1"/>
      <w:sz w:val="22"/>
      <w:szCs w:val="22"/>
    </w:rPr>
  </w:style>
  <w:style w:type="paragraph" w:styleId="Campo-Contenido" w:customStyle="1">
    <w:name w:val="Campo - Contenido"/>
    <w:basedOn w:val="Normal"/>
    <w:qFormat w:val="1"/>
    <w:rsid w:val="00554AF3"/>
    <w:rPr>
      <w:rFonts w:cs="Times New Roman" w:asciiTheme="majorHAnsi" w:hAnsiTheme="majorHAnsi"/>
      <w:sz w:val="22"/>
      <w:szCs w:val="22"/>
    </w:rPr>
  </w:style>
  <w:style w:type="paragraph" w:styleId="Prrafodelista">
    <w:name w:val="List Paragraph"/>
    <w:basedOn w:val="Normal"/>
    <w:qFormat w:val="1"/>
    <w:rsid w:val="00486F2D"/>
    <w:pPr>
      <w:ind w:left="720"/>
      <w:contextualSpacing w:val="1"/>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8.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1mFF1BizvNzYt3gO+YTabRDaA==">AMUW2mWHpKWOcidS6KFlPUlp2HDxE3sDCWYn1w0qSDnzpdQLdeMEi3B1LX8aoccys0G9Yc7WYaPQrnLJz8t4T7S8PayOhsHjLhqzrh9SZzJ5n3bzmXbFxUvl5nXoJRsU2zzjy6qOX609AiGfqxH73ltIHnLiDgxMjQ==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2019-09-02T19:32:00Z</dcterms:created>
  <dc:creator>Mowgli</dc:creator>
</cp:coreProperties>
</file>